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C1" w:rsidRPr="00397000" w:rsidRDefault="00233AC1" w:rsidP="00233AC1">
      <w:pPr>
        <w:widowControl w:val="0"/>
        <w:autoSpaceDE w:val="0"/>
        <w:autoSpaceDN w:val="0"/>
        <w:adjustRightInd w:val="0"/>
        <w:jc w:val="center"/>
      </w:pPr>
      <w:r w:rsidRPr="00397000">
        <w:t>Уведомление</w:t>
      </w:r>
    </w:p>
    <w:p w:rsidR="00233AC1" w:rsidRPr="00397000" w:rsidRDefault="00233AC1" w:rsidP="00233AC1">
      <w:pPr>
        <w:widowControl w:val="0"/>
        <w:autoSpaceDE w:val="0"/>
        <w:autoSpaceDN w:val="0"/>
        <w:adjustRightInd w:val="0"/>
        <w:jc w:val="center"/>
      </w:pPr>
      <w:proofErr w:type="gramStart"/>
      <w:r w:rsidRPr="00397000">
        <w:t>о</w:t>
      </w:r>
      <w:proofErr w:type="gramEnd"/>
      <w:r w:rsidRPr="00397000">
        <w:t xml:space="preserve"> проведении публичных консультаций по проекту</w:t>
      </w:r>
    </w:p>
    <w:p w:rsidR="00233AC1" w:rsidRPr="00397000" w:rsidRDefault="00233AC1" w:rsidP="00233AC1">
      <w:pPr>
        <w:widowControl w:val="0"/>
        <w:autoSpaceDE w:val="0"/>
        <w:autoSpaceDN w:val="0"/>
        <w:adjustRightInd w:val="0"/>
        <w:jc w:val="center"/>
      </w:pPr>
      <w:proofErr w:type="gramStart"/>
      <w:r w:rsidRPr="00397000">
        <w:t>муниципального</w:t>
      </w:r>
      <w:proofErr w:type="gramEnd"/>
      <w:r w:rsidRPr="00397000">
        <w:t xml:space="preserve"> нормативного правового акта</w:t>
      </w:r>
    </w:p>
    <w:p w:rsidR="00233AC1" w:rsidRPr="00397000" w:rsidRDefault="00233AC1" w:rsidP="00233AC1">
      <w:pPr>
        <w:widowControl w:val="0"/>
        <w:autoSpaceDE w:val="0"/>
        <w:autoSpaceDN w:val="0"/>
        <w:adjustRightInd w:val="0"/>
        <w:jc w:val="both"/>
      </w:pPr>
    </w:p>
    <w:p w:rsidR="00233AC1" w:rsidRPr="00BA322F" w:rsidRDefault="00233AC1" w:rsidP="00233AC1">
      <w:pPr>
        <w:widowControl w:val="0"/>
        <w:autoSpaceDE w:val="0"/>
        <w:autoSpaceDN w:val="0"/>
        <w:adjustRightInd w:val="0"/>
        <w:ind w:firstLine="567"/>
        <w:jc w:val="both"/>
      </w:pPr>
      <w:r w:rsidRPr="00BA322F">
        <w:t>Настоящим</w:t>
      </w:r>
      <w:r w:rsidR="008967C8" w:rsidRPr="00BA322F">
        <w:t xml:space="preserve">          </w:t>
      </w:r>
      <w:r w:rsidRPr="00BA322F">
        <w:t xml:space="preserve"> </w:t>
      </w:r>
      <w:r w:rsidR="008967C8" w:rsidRPr="00BA322F">
        <w:rPr>
          <w:i/>
        </w:rPr>
        <w:t>департамент городского хозяйства</w:t>
      </w:r>
    </w:p>
    <w:p w:rsidR="008967C8" w:rsidRPr="00BA322F" w:rsidRDefault="00233AC1" w:rsidP="008967C8">
      <w:pPr>
        <w:autoSpaceDE w:val="0"/>
        <w:autoSpaceDN w:val="0"/>
        <w:adjustRightInd w:val="0"/>
        <w:jc w:val="both"/>
        <w:rPr>
          <w:bCs/>
        </w:rPr>
      </w:pPr>
      <w:proofErr w:type="gramStart"/>
      <w:r w:rsidRPr="00397000">
        <w:t>извещает</w:t>
      </w:r>
      <w:proofErr w:type="gramEnd"/>
      <w:r w:rsidRPr="00397000">
        <w:t xml:space="preserve"> о начале проведения публичных консультаций предлагаемого право</w:t>
      </w:r>
      <w:r w:rsidRPr="00A37C70">
        <w:rPr>
          <w:spacing w:val="-4"/>
        </w:rPr>
        <w:t>вого регулирования и сборе предложений от участников публичных консультаций</w:t>
      </w:r>
      <w:r w:rsidRPr="00397000">
        <w:t xml:space="preserve"> по </w:t>
      </w:r>
      <w:r w:rsidRPr="00BA322F">
        <w:t>проекту</w:t>
      </w:r>
      <w:r w:rsidR="000203D5" w:rsidRPr="00BA322F">
        <w:t xml:space="preserve"> </w:t>
      </w:r>
      <w:r w:rsidR="000203D5" w:rsidRPr="00BA322F">
        <w:rPr>
          <w:i/>
        </w:rPr>
        <w:t>постановления Администрации города «</w:t>
      </w:r>
      <w:r w:rsidR="008967C8" w:rsidRPr="00BA322F">
        <w:rPr>
          <w:bCs/>
          <w:i/>
        </w:rPr>
        <w:t xml:space="preserve">О внесении изменений в постановление Администрации города от 07.10.2015 № 7065 </w:t>
      </w:r>
      <w:r w:rsidR="00BA322F" w:rsidRPr="00BA322F">
        <w:rPr>
          <w:bCs/>
          <w:i/>
        </w:rPr>
        <w:br/>
      </w:r>
      <w:r w:rsidR="008967C8" w:rsidRPr="00BA322F">
        <w:rPr>
          <w:bCs/>
          <w:i/>
        </w:rPr>
        <w:t>«О порядке предоставления субсидии на финансовое обеспечение (возмещение) затрат по благоустройству дворовых территорий многоквартирных домов</w:t>
      </w:r>
      <w:r w:rsidR="000220B2" w:rsidRPr="00BA322F">
        <w:rPr>
          <w:bCs/>
          <w:i/>
        </w:rPr>
        <w:t>»</w:t>
      </w:r>
      <w:r w:rsidR="000220B2" w:rsidRPr="00BA322F">
        <w:rPr>
          <w:bCs/>
        </w:rPr>
        <w:t xml:space="preserve"> </w:t>
      </w:r>
    </w:p>
    <w:p w:rsidR="00233AC1" w:rsidRPr="00BA322F" w:rsidRDefault="00233AC1" w:rsidP="00233AC1">
      <w:pPr>
        <w:widowControl w:val="0"/>
        <w:autoSpaceDE w:val="0"/>
        <w:autoSpaceDN w:val="0"/>
        <w:adjustRightInd w:val="0"/>
        <w:ind w:firstLine="567"/>
        <w:jc w:val="both"/>
      </w:pPr>
      <w:r w:rsidRPr="00397000">
        <w:t xml:space="preserve">Предложения принимаются в форме документа на бумажном носителе </w:t>
      </w:r>
      <w:r w:rsidR="000220B2">
        <w:br/>
      </w:r>
      <w:r w:rsidRPr="00397000">
        <w:t>по адресу</w:t>
      </w:r>
      <w:r w:rsidRPr="00BA322F">
        <w:t xml:space="preserve">: </w:t>
      </w:r>
      <w:r w:rsidR="000203D5" w:rsidRPr="00BA322F">
        <w:rPr>
          <w:i/>
        </w:rPr>
        <w:t xml:space="preserve">г. Сургут, ул. </w:t>
      </w:r>
      <w:r w:rsidR="008967C8" w:rsidRPr="00BA322F">
        <w:rPr>
          <w:i/>
        </w:rPr>
        <w:t>Гагарина</w:t>
      </w:r>
      <w:r w:rsidR="000203D5" w:rsidRPr="00BA322F">
        <w:rPr>
          <w:i/>
        </w:rPr>
        <w:t xml:space="preserve">, д. </w:t>
      </w:r>
      <w:r w:rsidR="008967C8" w:rsidRPr="00BA322F">
        <w:rPr>
          <w:i/>
        </w:rPr>
        <w:t>11</w:t>
      </w:r>
      <w:r w:rsidR="000203D5" w:rsidRPr="00BA322F">
        <w:rPr>
          <w:i/>
        </w:rPr>
        <w:t xml:space="preserve">, </w:t>
      </w:r>
      <w:proofErr w:type="spellStart"/>
      <w:r w:rsidR="000203D5" w:rsidRPr="00BA322F">
        <w:rPr>
          <w:i/>
        </w:rPr>
        <w:t>каб</w:t>
      </w:r>
      <w:proofErr w:type="spellEnd"/>
      <w:r w:rsidR="000203D5" w:rsidRPr="00BA322F">
        <w:rPr>
          <w:i/>
        </w:rPr>
        <w:t xml:space="preserve">. </w:t>
      </w:r>
      <w:r w:rsidR="008967C8" w:rsidRPr="00BA322F">
        <w:rPr>
          <w:i/>
        </w:rPr>
        <w:t>52</w:t>
      </w:r>
      <w:r w:rsidR="000203D5" w:rsidRPr="00BA322F">
        <w:rPr>
          <w:i/>
        </w:rPr>
        <w:t>5</w:t>
      </w:r>
      <w:r w:rsidRPr="00BA322F">
        <w:t>,</w:t>
      </w:r>
    </w:p>
    <w:p w:rsidR="00233AC1" w:rsidRPr="000203D5" w:rsidRDefault="00233AC1" w:rsidP="00233AC1">
      <w:pPr>
        <w:widowControl w:val="0"/>
        <w:autoSpaceDE w:val="0"/>
        <w:autoSpaceDN w:val="0"/>
        <w:adjustRightInd w:val="0"/>
        <w:jc w:val="both"/>
        <w:rPr>
          <w:u w:val="single"/>
        </w:rPr>
      </w:pPr>
      <w:proofErr w:type="gramStart"/>
      <w:r w:rsidRPr="00397000">
        <w:t>а</w:t>
      </w:r>
      <w:proofErr w:type="gramEnd"/>
      <w:r w:rsidRPr="00397000">
        <w:t xml:space="preserve"> также по адресу электронной почты: </w:t>
      </w:r>
      <w:proofErr w:type="spellStart"/>
      <w:r w:rsidR="008967C8" w:rsidRPr="00BA322F">
        <w:rPr>
          <w:i/>
          <w:lang w:val="en-US"/>
        </w:rPr>
        <w:t>dmitrieva</w:t>
      </w:r>
      <w:proofErr w:type="spellEnd"/>
      <w:r w:rsidR="008967C8" w:rsidRPr="00BA322F">
        <w:rPr>
          <w:i/>
        </w:rPr>
        <w:t>_</w:t>
      </w:r>
      <w:proofErr w:type="spellStart"/>
      <w:r w:rsidR="008967C8" w:rsidRPr="00BA322F">
        <w:rPr>
          <w:i/>
          <w:lang w:val="en-US"/>
        </w:rPr>
        <w:t>na</w:t>
      </w:r>
      <w:proofErr w:type="spellEnd"/>
      <w:r w:rsidR="008967C8" w:rsidRPr="00BA322F">
        <w:rPr>
          <w:i/>
        </w:rPr>
        <w:t>2</w:t>
      </w:r>
      <w:r w:rsidR="000203D5" w:rsidRPr="00BA322F">
        <w:rPr>
          <w:i/>
        </w:rPr>
        <w:t>@</w:t>
      </w:r>
      <w:proofErr w:type="spellStart"/>
      <w:r w:rsidR="000203D5" w:rsidRPr="00BA322F">
        <w:rPr>
          <w:i/>
          <w:lang w:val="en-US"/>
        </w:rPr>
        <w:t>admsurgut</w:t>
      </w:r>
      <w:proofErr w:type="spellEnd"/>
      <w:r w:rsidR="000203D5" w:rsidRPr="00BA322F">
        <w:rPr>
          <w:i/>
        </w:rPr>
        <w:t>.</w:t>
      </w:r>
      <w:proofErr w:type="spellStart"/>
      <w:r w:rsidR="000203D5" w:rsidRPr="00BA322F">
        <w:rPr>
          <w:i/>
          <w:lang w:val="en-US"/>
        </w:rPr>
        <w:t>ru</w:t>
      </w:r>
      <w:proofErr w:type="spellEnd"/>
    </w:p>
    <w:p w:rsidR="00233AC1" w:rsidRPr="00BA322F" w:rsidRDefault="00233AC1" w:rsidP="00233AC1">
      <w:pPr>
        <w:widowControl w:val="0"/>
        <w:autoSpaceDE w:val="0"/>
        <w:autoSpaceDN w:val="0"/>
        <w:adjustRightInd w:val="0"/>
        <w:ind w:firstLine="567"/>
        <w:jc w:val="both"/>
      </w:pPr>
      <w:r w:rsidRPr="00A37C70">
        <w:rPr>
          <w:spacing w:val="-6"/>
        </w:rPr>
        <w:t>Контактное лицо по вопросам проведения публичных консультаций</w:t>
      </w:r>
      <w:r w:rsidRPr="00397000">
        <w:t>:</w:t>
      </w:r>
      <w:r>
        <w:t xml:space="preserve"> </w:t>
      </w:r>
      <w:r w:rsidR="008967C8" w:rsidRPr="00BA322F">
        <w:rPr>
          <w:i/>
        </w:rPr>
        <w:t>Дмитриева Наталья Александровна</w:t>
      </w:r>
      <w:r w:rsidR="000203D5" w:rsidRPr="00BA322F">
        <w:rPr>
          <w:i/>
        </w:rPr>
        <w:t xml:space="preserve"> </w:t>
      </w:r>
      <w:r w:rsidR="008967C8" w:rsidRPr="00BA322F">
        <w:rPr>
          <w:i/>
        </w:rPr>
        <w:t>заместитель начальника отдела финансово</w:t>
      </w:r>
      <w:r w:rsidR="000220B2" w:rsidRPr="00BA322F">
        <w:rPr>
          <w:i/>
        </w:rPr>
        <w:t>-экономического планирования</w:t>
      </w:r>
      <w:r w:rsidR="000220B2" w:rsidRPr="00BA322F">
        <w:t xml:space="preserve"> </w:t>
      </w:r>
    </w:p>
    <w:p w:rsidR="00233AC1" w:rsidRPr="00BA322F" w:rsidRDefault="00233AC1" w:rsidP="00233AC1">
      <w:pPr>
        <w:widowControl w:val="0"/>
        <w:autoSpaceDE w:val="0"/>
        <w:autoSpaceDN w:val="0"/>
        <w:adjustRightInd w:val="0"/>
        <w:ind w:firstLine="567"/>
        <w:jc w:val="both"/>
      </w:pPr>
      <w:r w:rsidRPr="00397000">
        <w:t xml:space="preserve">Сроки приема предложений: </w:t>
      </w:r>
      <w:r w:rsidRPr="00BA322F">
        <w:rPr>
          <w:i/>
        </w:rPr>
        <w:t xml:space="preserve">с </w:t>
      </w:r>
      <w:r w:rsidRPr="00E02D42">
        <w:rPr>
          <w:i/>
        </w:rPr>
        <w:t>«</w:t>
      </w:r>
      <w:r w:rsidR="002D3240" w:rsidRPr="00E02D42">
        <w:rPr>
          <w:i/>
        </w:rPr>
        <w:t>2</w:t>
      </w:r>
      <w:r w:rsidR="00E02D42" w:rsidRPr="00E02D42">
        <w:rPr>
          <w:i/>
        </w:rPr>
        <w:t>3</w:t>
      </w:r>
      <w:r w:rsidRPr="00E02D42">
        <w:rPr>
          <w:i/>
        </w:rPr>
        <w:t>»</w:t>
      </w:r>
      <w:r w:rsidR="004559F2" w:rsidRPr="00E02D42">
        <w:rPr>
          <w:i/>
        </w:rPr>
        <w:t xml:space="preserve"> марта</w:t>
      </w:r>
      <w:r w:rsidRPr="00E02D42">
        <w:rPr>
          <w:i/>
        </w:rPr>
        <w:t xml:space="preserve"> 20</w:t>
      </w:r>
      <w:r w:rsidR="000203D5" w:rsidRPr="00E02D42">
        <w:rPr>
          <w:i/>
        </w:rPr>
        <w:t>1</w:t>
      </w:r>
      <w:r w:rsidR="004559F2" w:rsidRPr="00E02D42">
        <w:rPr>
          <w:i/>
        </w:rPr>
        <w:t>8</w:t>
      </w:r>
      <w:r w:rsidR="000203D5" w:rsidRPr="00E02D42">
        <w:rPr>
          <w:i/>
        </w:rPr>
        <w:t xml:space="preserve"> </w:t>
      </w:r>
      <w:r w:rsidRPr="00E02D42">
        <w:rPr>
          <w:i/>
        </w:rPr>
        <w:t>г. по «</w:t>
      </w:r>
      <w:r w:rsidR="002D3240" w:rsidRPr="00E02D42">
        <w:rPr>
          <w:i/>
        </w:rPr>
        <w:t>0</w:t>
      </w:r>
      <w:r w:rsidR="00E02D42" w:rsidRPr="00E02D42">
        <w:rPr>
          <w:i/>
        </w:rPr>
        <w:t>5</w:t>
      </w:r>
      <w:r w:rsidRPr="00E02D42">
        <w:rPr>
          <w:i/>
        </w:rPr>
        <w:t>»</w:t>
      </w:r>
      <w:r w:rsidR="000203D5" w:rsidRPr="00E02D42">
        <w:rPr>
          <w:i/>
        </w:rPr>
        <w:t xml:space="preserve"> </w:t>
      </w:r>
      <w:r w:rsidR="00E02D42" w:rsidRPr="00E02D42">
        <w:rPr>
          <w:i/>
        </w:rPr>
        <w:t>апреля</w:t>
      </w:r>
      <w:bookmarkStart w:id="0" w:name="_GoBack"/>
      <w:bookmarkEnd w:id="0"/>
      <w:r w:rsidRPr="00BA322F">
        <w:rPr>
          <w:i/>
        </w:rPr>
        <w:t xml:space="preserve"> 20</w:t>
      </w:r>
      <w:r w:rsidR="000203D5" w:rsidRPr="00BA322F">
        <w:rPr>
          <w:i/>
        </w:rPr>
        <w:t>1</w:t>
      </w:r>
      <w:r w:rsidR="004559F2">
        <w:rPr>
          <w:i/>
        </w:rPr>
        <w:t>8</w:t>
      </w:r>
      <w:r w:rsidRPr="00BA322F">
        <w:rPr>
          <w:i/>
        </w:rPr>
        <w:t>г</w:t>
      </w:r>
      <w:r w:rsidRPr="00BA322F">
        <w:t xml:space="preserve">. </w:t>
      </w:r>
    </w:p>
    <w:p w:rsidR="00233AC1" w:rsidRPr="00397000" w:rsidRDefault="00A56981" w:rsidP="00233AC1">
      <w:pPr>
        <w:widowControl w:val="0"/>
        <w:autoSpaceDE w:val="0"/>
        <w:autoSpaceDN w:val="0"/>
        <w:adjustRightInd w:val="0"/>
        <w:ind w:firstLine="567"/>
        <w:jc w:val="both"/>
      </w:pPr>
      <w:r>
        <w:t>Место разм</w:t>
      </w:r>
      <w:r w:rsidR="00233AC1" w:rsidRPr="00397000">
        <w:t xml:space="preserve">ещения уведомления о проведении публичных консультаций </w:t>
      </w:r>
      <w:r w:rsidR="00233AC1">
        <w:t xml:space="preserve">                 </w:t>
      </w:r>
      <w:r w:rsidR="00233AC1" w:rsidRPr="00397000">
        <w:t>по проекту муниципального нормативного правового акта: официальный портал Администрации города/Документы/Оценка регулирующего воздействия, фактического воздействия и экспертиза муниципальных нормативных правовых актов (п</w:t>
      </w:r>
      <w:r w:rsidR="004559F2">
        <w:t xml:space="preserve">роектов)/Публичные консультации/Проекты </w:t>
      </w:r>
      <w:r w:rsidR="004559F2" w:rsidRPr="004559F2">
        <w:rPr>
          <w:rFonts w:cs="Arial"/>
          <w:color w:val="333333"/>
        </w:rPr>
        <w:t>муниципальных НПА для проведения оценки</w:t>
      </w:r>
      <w:r w:rsidR="004559F2" w:rsidRPr="00397000">
        <w:t xml:space="preserve"> </w:t>
      </w:r>
      <w:r w:rsidR="00233AC1" w:rsidRPr="00397000">
        <w:t>(http://admsurgut.ru/rubric/21312/Proekty-municipalnyh-NPA-dlya-provedeniya-ocenki).</w:t>
      </w:r>
    </w:p>
    <w:p w:rsidR="00233AC1" w:rsidRDefault="00233AC1" w:rsidP="00233AC1">
      <w:pPr>
        <w:widowControl w:val="0"/>
        <w:autoSpaceDE w:val="0"/>
        <w:autoSpaceDN w:val="0"/>
        <w:adjustRightInd w:val="0"/>
        <w:ind w:firstLine="567"/>
        <w:jc w:val="both"/>
      </w:pPr>
      <w:r w:rsidRPr="00A37C70">
        <w:rPr>
          <w:spacing w:val="-4"/>
        </w:rPr>
        <w:t>Все поступившие предложения будут рассмотрены. Свод предложений будет</w:t>
      </w:r>
      <w:r w:rsidRPr="00397000">
        <w:t xml:space="preserve"> размещен на официальном портале Администрации города/Документы/Оценка регулирующего воздействия, фактического воздействия и экспертиза муниципальных нормативных правовых актов (проектов)/Публичные консультации</w:t>
      </w:r>
      <w:r w:rsidR="00A60DE5">
        <w:t>/</w:t>
      </w:r>
      <w:r w:rsidR="00A60DE5" w:rsidRPr="00A60DE5">
        <w:t xml:space="preserve"> </w:t>
      </w:r>
      <w:r w:rsidR="00A60DE5">
        <w:t xml:space="preserve">Проекты </w:t>
      </w:r>
      <w:r w:rsidR="00A60DE5" w:rsidRPr="004559F2">
        <w:rPr>
          <w:rFonts w:cs="Arial"/>
          <w:color w:val="333333"/>
        </w:rPr>
        <w:t>муниципальных НПА для проведения оценки</w:t>
      </w:r>
      <w:r w:rsidRPr="00397000">
        <w:t>,</w:t>
      </w:r>
      <w:r w:rsidR="000203D5">
        <w:t xml:space="preserve"> </w:t>
      </w:r>
      <w:r w:rsidRPr="00397000">
        <w:t>а участники публичных консультаций проинформированы о результатах</w:t>
      </w:r>
      <w:r w:rsidR="000203D5">
        <w:t xml:space="preserve"> </w:t>
      </w:r>
      <w:r w:rsidRPr="00397000">
        <w:t>рассмотрения их мнений.</w:t>
      </w:r>
    </w:p>
    <w:p w:rsidR="00233AC1" w:rsidRPr="00B07A22" w:rsidRDefault="00233AC1" w:rsidP="00233AC1">
      <w:pPr>
        <w:widowControl w:val="0"/>
        <w:autoSpaceDE w:val="0"/>
        <w:autoSpaceDN w:val="0"/>
        <w:adjustRightInd w:val="0"/>
        <w:ind w:firstLine="567"/>
        <w:jc w:val="both"/>
        <w:rPr>
          <w:sz w:val="20"/>
          <w:szCs w:val="20"/>
        </w:rPr>
      </w:pPr>
    </w:p>
    <w:p w:rsidR="00233AC1" w:rsidRDefault="00233AC1" w:rsidP="000203D5">
      <w:pPr>
        <w:pStyle w:val="a6"/>
        <w:widowControl w:val="0"/>
        <w:numPr>
          <w:ilvl w:val="0"/>
          <w:numId w:val="1"/>
        </w:numPr>
        <w:autoSpaceDE w:val="0"/>
        <w:autoSpaceDN w:val="0"/>
        <w:adjustRightInd w:val="0"/>
        <w:jc w:val="both"/>
      </w:pPr>
      <w:r w:rsidRPr="00397000">
        <w:t>Основания для разработки проекта муниципального правового акта:</w:t>
      </w:r>
      <w:r>
        <w:t xml:space="preserve"> </w:t>
      </w:r>
    </w:p>
    <w:p w:rsidR="00D14C3B" w:rsidRDefault="00D14C3B" w:rsidP="003B5034">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xml:space="preserve">- Бюджетный кодекс Российской Федерации (в редакции от 28.12.2017 </w:t>
      </w:r>
      <w:r>
        <w:rPr>
          <w:rFonts w:ascii="Times New Roman" w:hAnsi="Times New Roman" w:cs="Times New Roman"/>
          <w:i/>
          <w:sz w:val="27"/>
          <w:szCs w:val="27"/>
        </w:rPr>
        <w:br/>
        <w:t>№ 434-фз);</w:t>
      </w:r>
    </w:p>
    <w:p w:rsidR="003B5034" w:rsidRPr="00BA322F" w:rsidRDefault="003B5034" w:rsidP="003B5034">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Общие требования);</w:t>
      </w:r>
    </w:p>
    <w:p w:rsidR="003B5034" w:rsidRPr="00BA322F" w:rsidRDefault="003B5034" w:rsidP="003B5034">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10.02.2017 </w:t>
      </w:r>
      <w:r w:rsidR="00BA322F" w:rsidRPr="00BA322F">
        <w:rPr>
          <w:rFonts w:ascii="Times New Roman" w:hAnsi="Times New Roman" w:cs="Times New Roman"/>
          <w:i/>
          <w:sz w:val="27"/>
          <w:szCs w:val="27"/>
        </w:rPr>
        <w:br/>
      </w:r>
      <w:r w:rsidRPr="00BA322F">
        <w:rPr>
          <w:rFonts w:ascii="Times New Roman" w:hAnsi="Times New Roman" w:cs="Times New Roman"/>
          <w:i/>
          <w:sz w:val="27"/>
          <w:szCs w:val="27"/>
        </w:rPr>
        <w:t xml:space="preserve">№ 169 «Об утверждении Правил предоставления и распределения субсидий </w:t>
      </w:r>
      <w:r w:rsidRPr="00BA322F">
        <w:rPr>
          <w:rFonts w:ascii="Times New Roman" w:hAnsi="Times New Roman" w:cs="Times New Roman"/>
          <w:i/>
          <w:sz w:val="27"/>
          <w:szCs w:val="27"/>
        </w:rPr>
        <w:br/>
      </w:r>
      <w:r w:rsidRPr="00BA322F">
        <w:rPr>
          <w:rFonts w:ascii="Times New Roman" w:hAnsi="Times New Roman" w:cs="Times New Roman"/>
          <w:i/>
          <w:sz w:val="27"/>
          <w:szCs w:val="27"/>
        </w:rPr>
        <w:lastRenderedPageBreak/>
        <w:t xml:space="preserve">из федерального бюджета бюджетам субъектов Российской Федерации </w:t>
      </w:r>
      <w:r w:rsidRPr="00BA322F">
        <w:rPr>
          <w:rFonts w:ascii="Times New Roman" w:hAnsi="Times New Roman" w:cs="Times New Roman"/>
          <w:i/>
          <w:sz w:val="27"/>
          <w:szCs w:val="27"/>
        </w:rPr>
        <w:br/>
        <w:t xml:space="preserve">на поддержку государственных программ субъектов Российской Федерации </w:t>
      </w:r>
      <w:r w:rsidRPr="00BA322F">
        <w:rPr>
          <w:rFonts w:ascii="Times New Roman" w:hAnsi="Times New Roman" w:cs="Times New Roman"/>
          <w:i/>
          <w:sz w:val="27"/>
          <w:szCs w:val="27"/>
        </w:rPr>
        <w:br/>
        <w:t>и муниципальных программ формирования современной городской среды»;</w:t>
      </w:r>
    </w:p>
    <w:p w:rsidR="003B5034" w:rsidRPr="00BA322F" w:rsidRDefault="003B5034" w:rsidP="003B5034">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приказ Министерства строительства и жилищно-коммунального хозяйства Российской Федерации от </w:t>
      </w:r>
      <w:r w:rsidR="004559F2">
        <w:rPr>
          <w:rFonts w:ascii="Times New Roman" w:hAnsi="Times New Roman" w:cs="Times New Roman"/>
          <w:i/>
          <w:sz w:val="27"/>
          <w:szCs w:val="27"/>
        </w:rPr>
        <w:t>06</w:t>
      </w:r>
      <w:r w:rsidRPr="00BA322F">
        <w:rPr>
          <w:rFonts w:ascii="Times New Roman" w:hAnsi="Times New Roman" w:cs="Times New Roman"/>
          <w:i/>
          <w:sz w:val="27"/>
          <w:szCs w:val="27"/>
        </w:rPr>
        <w:t>.0</w:t>
      </w:r>
      <w:r w:rsidR="004559F2">
        <w:rPr>
          <w:rFonts w:ascii="Times New Roman" w:hAnsi="Times New Roman" w:cs="Times New Roman"/>
          <w:i/>
          <w:sz w:val="27"/>
          <w:szCs w:val="27"/>
        </w:rPr>
        <w:t>4</w:t>
      </w:r>
      <w:r w:rsidRPr="00BA322F">
        <w:rPr>
          <w:rFonts w:ascii="Times New Roman" w:hAnsi="Times New Roman" w:cs="Times New Roman"/>
          <w:i/>
          <w:sz w:val="27"/>
          <w:szCs w:val="27"/>
        </w:rPr>
        <w:t xml:space="preserve">.2017 № </w:t>
      </w:r>
      <w:r w:rsidR="004559F2">
        <w:rPr>
          <w:rFonts w:ascii="Times New Roman" w:hAnsi="Times New Roman" w:cs="Times New Roman"/>
          <w:i/>
          <w:sz w:val="27"/>
          <w:szCs w:val="27"/>
        </w:rPr>
        <w:t>691</w:t>
      </w:r>
      <w:r w:rsidRPr="00BA322F">
        <w:rPr>
          <w:rFonts w:ascii="Times New Roman" w:hAnsi="Times New Roman" w:cs="Times New Roman"/>
          <w:i/>
          <w:sz w:val="27"/>
          <w:szCs w:val="27"/>
        </w:rPr>
        <w:t>/</w:t>
      </w:r>
      <w:proofErr w:type="spellStart"/>
      <w:r w:rsidRPr="00BA322F">
        <w:rPr>
          <w:rFonts w:ascii="Times New Roman" w:hAnsi="Times New Roman" w:cs="Times New Roman"/>
          <w:i/>
          <w:sz w:val="27"/>
          <w:szCs w:val="27"/>
        </w:rPr>
        <w:t>пр</w:t>
      </w:r>
      <w:proofErr w:type="spellEnd"/>
      <w:r w:rsidRPr="00BA322F">
        <w:rPr>
          <w:rFonts w:ascii="Times New Roman" w:hAnsi="Times New Roman" w:cs="Times New Roman"/>
          <w:i/>
          <w:sz w:val="27"/>
          <w:szCs w:val="27"/>
        </w:rPr>
        <w:t xml:space="preserve"> «Об утверждении методических рекомендаций по подготовке государственных программ </w:t>
      </w:r>
      <w:r w:rsidR="004559F2">
        <w:rPr>
          <w:rFonts w:ascii="Times New Roman" w:hAnsi="Times New Roman" w:cs="Times New Roman"/>
          <w:i/>
          <w:sz w:val="27"/>
          <w:szCs w:val="27"/>
        </w:rPr>
        <w:t xml:space="preserve">субъектов Российской Федерации и муниципальных программ </w:t>
      </w:r>
      <w:r w:rsidRPr="00BA322F">
        <w:rPr>
          <w:rFonts w:ascii="Times New Roman" w:hAnsi="Times New Roman" w:cs="Times New Roman"/>
          <w:i/>
          <w:sz w:val="27"/>
          <w:szCs w:val="27"/>
        </w:rPr>
        <w:t>формирования современной городской среды в рамках реализации приоритетного проекта «Формирование комфортной городской среды» на 201</w:t>
      </w:r>
      <w:r w:rsidR="004559F2">
        <w:rPr>
          <w:rFonts w:ascii="Times New Roman" w:hAnsi="Times New Roman" w:cs="Times New Roman"/>
          <w:i/>
          <w:sz w:val="27"/>
          <w:szCs w:val="27"/>
        </w:rPr>
        <w:t>8 - 2022</w:t>
      </w:r>
      <w:r w:rsidRPr="00BA322F">
        <w:rPr>
          <w:rFonts w:ascii="Times New Roman" w:hAnsi="Times New Roman" w:cs="Times New Roman"/>
          <w:i/>
          <w:sz w:val="27"/>
          <w:szCs w:val="27"/>
        </w:rPr>
        <w:t xml:space="preserve"> год</w:t>
      </w:r>
      <w:r w:rsidR="004559F2">
        <w:rPr>
          <w:rFonts w:ascii="Times New Roman" w:hAnsi="Times New Roman" w:cs="Times New Roman"/>
          <w:i/>
          <w:sz w:val="27"/>
          <w:szCs w:val="27"/>
        </w:rPr>
        <w:t>ы</w:t>
      </w:r>
      <w:r w:rsidRPr="00BA322F">
        <w:rPr>
          <w:rFonts w:ascii="Times New Roman" w:hAnsi="Times New Roman" w:cs="Times New Roman"/>
          <w:i/>
          <w:sz w:val="27"/>
          <w:szCs w:val="27"/>
        </w:rPr>
        <w:t>»;</w:t>
      </w:r>
    </w:p>
    <w:p w:rsidR="003B5034" w:rsidRPr="00D14C3B" w:rsidRDefault="003B5034" w:rsidP="003B5034">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Постановление Правительства Ханты-Мансийского автономного округа – Югры от 09.10.2013 № 423-</w:t>
      </w:r>
      <w:r w:rsidRPr="00D14C3B">
        <w:rPr>
          <w:rFonts w:ascii="Times New Roman" w:hAnsi="Times New Roman" w:cs="Times New Roman"/>
          <w:i/>
          <w:sz w:val="27"/>
          <w:szCs w:val="27"/>
        </w:rPr>
        <w:t>п</w:t>
      </w:r>
      <w:r w:rsidR="00D14C3B" w:rsidRPr="00D14C3B">
        <w:rPr>
          <w:rFonts w:ascii="Times New Roman" w:hAnsi="Times New Roman" w:cs="Times New Roman"/>
          <w:i/>
          <w:sz w:val="27"/>
          <w:szCs w:val="27"/>
        </w:rPr>
        <w:t xml:space="preserve">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2018 – 2025 годы и на период до 2030 года» (приложение № 22 «Правила предоставления и распределения в 2018 году субсидий из бюджета Ханты-Мансийского автономного округа – Югры бюджетам муниципальных образований в целях </w:t>
      </w:r>
      <w:proofErr w:type="spellStart"/>
      <w:r w:rsidR="00D14C3B" w:rsidRPr="00D14C3B">
        <w:rPr>
          <w:rFonts w:ascii="Times New Roman" w:hAnsi="Times New Roman" w:cs="Times New Roman"/>
          <w:i/>
          <w:sz w:val="27"/>
          <w:szCs w:val="27"/>
        </w:rPr>
        <w:t>софинансирования</w:t>
      </w:r>
      <w:proofErr w:type="spellEnd"/>
      <w:r w:rsidR="00D14C3B" w:rsidRPr="00D14C3B">
        <w:rPr>
          <w:rFonts w:ascii="Times New Roman" w:hAnsi="Times New Roman" w:cs="Times New Roman"/>
          <w:i/>
          <w:sz w:val="27"/>
          <w:szCs w:val="27"/>
        </w:rPr>
        <w:t xml:space="preserve"> муниципальных программ формирования современной городской среды») в редакции от 10.11.2017 № 450-п</w:t>
      </w:r>
      <w:r w:rsidR="003A1D5F">
        <w:rPr>
          <w:rFonts w:ascii="Times New Roman" w:hAnsi="Times New Roman" w:cs="Times New Roman"/>
          <w:i/>
          <w:sz w:val="27"/>
          <w:szCs w:val="27"/>
        </w:rPr>
        <w:t xml:space="preserve"> (далее – государственная программа)</w:t>
      </w:r>
      <w:r w:rsidRPr="00D14C3B">
        <w:rPr>
          <w:rFonts w:ascii="Times New Roman" w:hAnsi="Times New Roman" w:cs="Times New Roman"/>
          <w:i/>
          <w:sz w:val="27"/>
          <w:szCs w:val="27"/>
        </w:rPr>
        <w:t>;</w:t>
      </w:r>
    </w:p>
    <w:p w:rsidR="003B5034" w:rsidRPr="00BA322F" w:rsidRDefault="003B5034" w:rsidP="003B5034">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постановление Администрации города от</w:t>
      </w:r>
      <w:r w:rsidR="00D14C3B">
        <w:rPr>
          <w:rFonts w:ascii="Times New Roman" w:hAnsi="Times New Roman" w:cs="Times New Roman"/>
          <w:i/>
          <w:sz w:val="27"/>
          <w:szCs w:val="27"/>
        </w:rPr>
        <w:t xml:space="preserve"> </w:t>
      </w:r>
      <w:r w:rsidR="00D14C3B" w:rsidRPr="00D14C3B">
        <w:rPr>
          <w:rFonts w:ascii="Times New Roman" w:hAnsi="Times New Roman" w:cs="Times New Roman"/>
          <w:i/>
          <w:sz w:val="27"/>
          <w:szCs w:val="27"/>
        </w:rPr>
        <w:t xml:space="preserve">29.12.2017 № 11725 </w:t>
      </w:r>
      <w:r w:rsidR="00D14C3B" w:rsidRPr="00D14C3B">
        <w:rPr>
          <w:rFonts w:ascii="Times New Roman" w:hAnsi="Times New Roman" w:cs="Times New Roman"/>
          <w:i/>
          <w:sz w:val="27"/>
          <w:szCs w:val="27"/>
        </w:rPr>
        <w:br/>
        <w:t>«Об утверждении муниципальной программы «Формирование комфортной городской среды на 2018 – 2030 годы»</w:t>
      </w:r>
      <w:r w:rsidRPr="00BA322F">
        <w:rPr>
          <w:rFonts w:ascii="Times New Roman" w:hAnsi="Times New Roman" w:cs="Times New Roman"/>
          <w:i/>
          <w:sz w:val="27"/>
          <w:szCs w:val="27"/>
        </w:rPr>
        <w:t xml:space="preserve"> (приложение № </w:t>
      </w:r>
      <w:r w:rsidR="00D14C3B">
        <w:rPr>
          <w:rFonts w:ascii="Times New Roman" w:hAnsi="Times New Roman" w:cs="Times New Roman"/>
          <w:i/>
          <w:sz w:val="27"/>
          <w:szCs w:val="27"/>
        </w:rPr>
        <w:t>3</w:t>
      </w:r>
      <w:r w:rsidRPr="00BA322F">
        <w:rPr>
          <w:rFonts w:ascii="Times New Roman" w:hAnsi="Times New Roman" w:cs="Times New Roman"/>
          <w:i/>
          <w:sz w:val="27"/>
          <w:szCs w:val="27"/>
        </w:rPr>
        <w:t xml:space="preserve"> «Положение по организации и проведению работ по благоустройству дворовых территорий многоквартирных домов</w:t>
      </w:r>
      <w:r w:rsidR="003A1D5F">
        <w:rPr>
          <w:rFonts w:ascii="Times New Roman" w:hAnsi="Times New Roman" w:cs="Times New Roman"/>
          <w:i/>
          <w:sz w:val="27"/>
          <w:szCs w:val="27"/>
        </w:rPr>
        <w:t>» (далее – Положение)</w:t>
      </w:r>
      <w:r w:rsidRPr="00BA322F">
        <w:rPr>
          <w:rFonts w:ascii="Times New Roman" w:hAnsi="Times New Roman" w:cs="Times New Roman"/>
          <w:i/>
          <w:sz w:val="27"/>
          <w:szCs w:val="27"/>
        </w:rPr>
        <w:t>).</w:t>
      </w:r>
    </w:p>
    <w:p w:rsidR="003A1D5F" w:rsidRPr="003A1D5F" w:rsidRDefault="00233AC1" w:rsidP="00233AC1">
      <w:pPr>
        <w:widowControl w:val="0"/>
        <w:autoSpaceDE w:val="0"/>
        <w:autoSpaceDN w:val="0"/>
        <w:adjustRightInd w:val="0"/>
        <w:ind w:firstLine="567"/>
        <w:jc w:val="both"/>
        <w:rPr>
          <w:i/>
        </w:rPr>
      </w:pPr>
      <w:r w:rsidRPr="00397000">
        <w:t>2. Описание содержания проблемной ситуации, на решение которой направлено принятие проекта муниципального нормативного правового акта:</w:t>
      </w:r>
      <w:r w:rsidR="003A1D5F">
        <w:t xml:space="preserve"> </w:t>
      </w:r>
      <w:r w:rsidR="003A1D5F">
        <w:rPr>
          <w:i/>
        </w:rPr>
        <w:t>действующий Порядок предоставления субсидии не соответствует законодательным актам.</w:t>
      </w:r>
    </w:p>
    <w:p w:rsidR="003A1D5F" w:rsidRPr="003A1D5F" w:rsidRDefault="004B0930" w:rsidP="003A1D5F">
      <w:pPr>
        <w:pStyle w:val="a6"/>
        <w:spacing w:line="120" w:lineRule="atLeast"/>
        <w:ind w:left="0" w:firstLine="567"/>
        <w:jc w:val="both"/>
        <w:rPr>
          <w:i/>
          <w:sz w:val="27"/>
          <w:szCs w:val="27"/>
        </w:rPr>
      </w:pPr>
      <w:r>
        <w:rPr>
          <w:i/>
          <w:sz w:val="27"/>
          <w:szCs w:val="27"/>
        </w:rPr>
        <w:t>2.</w:t>
      </w:r>
      <w:r w:rsidR="003A1D5F">
        <w:rPr>
          <w:i/>
          <w:sz w:val="27"/>
          <w:szCs w:val="27"/>
        </w:rPr>
        <w:t xml:space="preserve">1. </w:t>
      </w:r>
      <w:r w:rsidR="003A1D5F" w:rsidRPr="003A1D5F">
        <w:rPr>
          <w:i/>
          <w:sz w:val="27"/>
          <w:szCs w:val="27"/>
        </w:rPr>
        <w:t>Положени</w:t>
      </w:r>
      <w:r w:rsidR="003A1D5F">
        <w:rPr>
          <w:i/>
          <w:sz w:val="27"/>
          <w:szCs w:val="27"/>
        </w:rPr>
        <w:t xml:space="preserve">е </w:t>
      </w:r>
      <w:r w:rsidR="003A1D5F" w:rsidRPr="003A1D5F">
        <w:rPr>
          <w:i/>
          <w:sz w:val="27"/>
          <w:szCs w:val="27"/>
        </w:rPr>
        <w:t>и государственн</w:t>
      </w:r>
      <w:r w:rsidR="003A1D5F">
        <w:rPr>
          <w:i/>
          <w:sz w:val="27"/>
          <w:szCs w:val="27"/>
        </w:rPr>
        <w:t>ая</w:t>
      </w:r>
      <w:r w:rsidR="003A1D5F" w:rsidRPr="003A1D5F">
        <w:rPr>
          <w:i/>
          <w:sz w:val="27"/>
          <w:szCs w:val="27"/>
        </w:rPr>
        <w:t xml:space="preserve"> программ</w:t>
      </w:r>
      <w:r w:rsidR="003A1D5F">
        <w:rPr>
          <w:i/>
          <w:sz w:val="27"/>
          <w:szCs w:val="27"/>
        </w:rPr>
        <w:t>а.</w:t>
      </w:r>
    </w:p>
    <w:p w:rsidR="003A1D5F" w:rsidRPr="003A1D5F" w:rsidRDefault="004B0930" w:rsidP="004B0930">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xml:space="preserve">2.1.1. </w:t>
      </w:r>
      <w:r w:rsidR="003A1D5F" w:rsidRPr="003A1D5F">
        <w:rPr>
          <w:rFonts w:ascii="Times New Roman" w:hAnsi="Times New Roman" w:cs="Times New Roman"/>
          <w:i/>
          <w:sz w:val="27"/>
          <w:szCs w:val="27"/>
        </w:rPr>
        <w:t xml:space="preserve">В пункте 1 раздела </w:t>
      </w:r>
      <w:r w:rsidR="003A1D5F" w:rsidRPr="003A1D5F">
        <w:rPr>
          <w:rFonts w:ascii="Times New Roman" w:hAnsi="Times New Roman" w:cs="Times New Roman"/>
          <w:i/>
          <w:sz w:val="27"/>
          <w:szCs w:val="27"/>
          <w:lang w:val="en-US"/>
        </w:rPr>
        <w:t>I</w:t>
      </w:r>
      <w:r w:rsidR="003A1D5F" w:rsidRPr="003A1D5F">
        <w:rPr>
          <w:rFonts w:ascii="Times New Roman" w:hAnsi="Times New Roman" w:cs="Times New Roman"/>
          <w:i/>
          <w:sz w:val="27"/>
          <w:szCs w:val="27"/>
        </w:rPr>
        <w:t xml:space="preserve"> об основаниях для разработки Порядка (пункт 1.1 настоящего проекта): </w:t>
      </w:r>
    </w:p>
    <w:p w:rsidR="003A1D5F" w:rsidRPr="003A1D5F" w:rsidRDefault="003A1D5F" w:rsidP="003A1D5F">
      <w:pPr>
        <w:pStyle w:val="ConsPlusNormal"/>
        <w:ind w:firstLine="567"/>
        <w:jc w:val="both"/>
        <w:rPr>
          <w:rFonts w:ascii="Times New Roman" w:hAnsi="Times New Roman" w:cs="Times New Roman"/>
          <w:i/>
          <w:sz w:val="27"/>
          <w:szCs w:val="27"/>
        </w:rPr>
      </w:pPr>
      <w:r w:rsidRPr="003A1D5F">
        <w:rPr>
          <w:rFonts w:ascii="Times New Roman" w:hAnsi="Times New Roman" w:cs="Times New Roman"/>
          <w:i/>
          <w:sz w:val="27"/>
          <w:szCs w:val="27"/>
        </w:rPr>
        <w:t>- уточняется период действия государственной программы «на 2018 – 2025 годы и на период до 2030 года»;</w:t>
      </w:r>
    </w:p>
    <w:p w:rsidR="003A1D5F" w:rsidRPr="003A1D5F" w:rsidRDefault="003A1D5F" w:rsidP="003A1D5F">
      <w:pPr>
        <w:pStyle w:val="ConsPlusNormal"/>
        <w:ind w:firstLine="567"/>
        <w:jc w:val="both"/>
        <w:rPr>
          <w:rFonts w:ascii="Times New Roman" w:hAnsi="Times New Roman" w:cs="Times New Roman"/>
          <w:i/>
          <w:sz w:val="27"/>
          <w:szCs w:val="27"/>
        </w:rPr>
      </w:pPr>
      <w:r w:rsidRPr="003A1D5F">
        <w:rPr>
          <w:rFonts w:ascii="Times New Roman" w:hAnsi="Times New Roman" w:cs="Times New Roman"/>
          <w:i/>
          <w:sz w:val="27"/>
          <w:szCs w:val="27"/>
        </w:rPr>
        <w:t xml:space="preserve">- муниципальная программа «Комфортное проживание в городе Сургуте </w:t>
      </w:r>
      <w:r>
        <w:rPr>
          <w:rFonts w:ascii="Times New Roman" w:hAnsi="Times New Roman" w:cs="Times New Roman"/>
          <w:i/>
          <w:sz w:val="27"/>
          <w:szCs w:val="27"/>
        </w:rPr>
        <w:br/>
      </w:r>
      <w:r w:rsidRPr="003A1D5F">
        <w:rPr>
          <w:rFonts w:ascii="Times New Roman" w:hAnsi="Times New Roman" w:cs="Times New Roman"/>
          <w:i/>
          <w:sz w:val="27"/>
          <w:szCs w:val="27"/>
        </w:rPr>
        <w:t>на 2014 – 2030 годы» заменяется на «Формирование комфортной городской среды на 2018 – 2030 годы»;</w:t>
      </w:r>
    </w:p>
    <w:p w:rsidR="003A1D5F" w:rsidRPr="003A1D5F" w:rsidRDefault="003A1D5F" w:rsidP="003A1D5F">
      <w:pPr>
        <w:pStyle w:val="ConsPlusNormal"/>
        <w:ind w:firstLine="567"/>
        <w:jc w:val="both"/>
        <w:rPr>
          <w:rFonts w:ascii="Times New Roman" w:hAnsi="Times New Roman" w:cs="Times New Roman"/>
          <w:i/>
          <w:sz w:val="28"/>
          <w:szCs w:val="28"/>
        </w:rPr>
      </w:pPr>
      <w:r w:rsidRPr="003A1D5F">
        <w:rPr>
          <w:rFonts w:ascii="Times New Roman" w:hAnsi="Times New Roman" w:cs="Times New Roman"/>
          <w:i/>
          <w:sz w:val="27"/>
          <w:szCs w:val="27"/>
        </w:rPr>
        <w:t>- выполнение работ по благоустройству, направленное на повышение уровня благоустроенности дворовых территорий, дополнено необходимостью</w:t>
      </w:r>
      <w:r w:rsidRPr="003A1D5F">
        <w:rPr>
          <w:rFonts w:ascii="Times New Roman" w:hAnsi="Times New Roman" w:cs="Times New Roman"/>
          <w:i/>
          <w:sz w:val="28"/>
          <w:szCs w:val="28"/>
        </w:rPr>
        <w:t xml:space="preserve"> обеспечения физической, пространственной и информационной доступности для инвалидов и других маломобильных групп населения.</w:t>
      </w:r>
    </w:p>
    <w:p w:rsidR="003A1D5F" w:rsidRPr="003A1D5F" w:rsidRDefault="004B0930" w:rsidP="003A1D5F">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2.</w:t>
      </w:r>
      <w:r w:rsidR="003A1D5F" w:rsidRPr="003A1D5F">
        <w:rPr>
          <w:rFonts w:ascii="Times New Roman" w:hAnsi="Times New Roman" w:cs="Times New Roman"/>
          <w:i/>
          <w:sz w:val="27"/>
          <w:szCs w:val="27"/>
        </w:rPr>
        <w:t xml:space="preserve">1.2. В пункте 2 раздела </w:t>
      </w:r>
      <w:r w:rsidR="003A1D5F" w:rsidRPr="003A1D5F">
        <w:rPr>
          <w:rFonts w:ascii="Times New Roman" w:hAnsi="Times New Roman" w:cs="Times New Roman"/>
          <w:i/>
          <w:sz w:val="27"/>
          <w:szCs w:val="27"/>
          <w:lang w:val="en-US"/>
        </w:rPr>
        <w:t>I</w:t>
      </w:r>
      <w:r w:rsidR="003A1D5F" w:rsidRPr="003A1D5F">
        <w:rPr>
          <w:rFonts w:ascii="Times New Roman" w:hAnsi="Times New Roman" w:cs="Times New Roman"/>
          <w:i/>
          <w:sz w:val="27"/>
          <w:szCs w:val="27"/>
        </w:rPr>
        <w:t xml:space="preserve"> об используемых в Порядке понятиях:</w:t>
      </w:r>
    </w:p>
    <w:p w:rsidR="003A1D5F" w:rsidRPr="003A1D5F" w:rsidRDefault="003A1D5F" w:rsidP="003A1D5F">
      <w:pPr>
        <w:pStyle w:val="ConsPlusNormal"/>
        <w:ind w:firstLine="567"/>
        <w:jc w:val="both"/>
        <w:rPr>
          <w:rFonts w:ascii="Times New Roman" w:hAnsi="Times New Roman" w:cs="Times New Roman"/>
          <w:i/>
          <w:sz w:val="27"/>
          <w:szCs w:val="27"/>
        </w:rPr>
      </w:pPr>
      <w:r w:rsidRPr="003A1D5F">
        <w:rPr>
          <w:rFonts w:ascii="Times New Roman" w:hAnsi="Times New Roman" w:cs="Times New Roman"/>
          <w:i/>
          <w:sz w:val="27"/>
          <w:szCs w:val="27"/>
        </w:rPr>
        <w:t>- минимальный и дополнительный перечни видов работ по благоустройству приведены в соответствие с Положением (п.1.2.1, 1.2.2);</w:t>
      </w:r>
    </w:p>
    <w:p w:rsidR="003A1D5F" w:rsidRPr="003A1D5F" w:rsidRDefault="003A1D5F" w:rsidP="003A1D5F">
      <w:pPr>
        <w:pStyle w:val="ConsPlusNormal"/>
        <w:ind w:firstLine="567"/>
        <w:jc w:val="both"/>
        <w:rPr>
          <w:rFonts w:ascii="Times New Roman" w:hAnsi="Times New Roman" w:cs="Times New Roman"/>
          <w:i/>
          <w:sz w:val="27"/>
          <w:szCs w:val="27"/>
        </w:rPr>
      </w:pPr>
      <w:r w:rsidRPr="003A1D5F">
        <w:rPr>
          <w:rFonts w:ascii="Times New Roman" w:hAnsi="Times New Roman" w:cs="Times New Roman"/>
          <w:i/>
          <w:sz w:val="27"/>
          <w:szCs w:val="27"/>
        </w:rPr>
        <w:t xml:space="preserve">- адресный перечень дворовых территорий ранее утверждался на текущий год, в Положении он утвержден на 2018 – 2022 годы, в связи с чем слово «текущий» финансовый год заменяется на «соответствующий», что соответствует </w:t>
      </w:r>
      <w:r w:rsidRPr="003A1D5F">
        <w:rPr>
          <w:rFonts w:ascii="Times New Roman" w:hAnsi="Times New Roman" w:cs="Times New Roman"/>
          <w:i/>
          <w:sz w:val="27"/>
          <w:szCs w:val="27"/>
        </w:rPr>
        <w:lastRenderedPageBreak/>
        <w:t>определению субсидии (п.1.2.3 настоящего проекта).</w:t>
      </w:r>
    </w:p>
    <w:p w:rsidR="003A1D5F" w:rsidRPr="003A1D5F" w:rsidRDefault="004B0930" w:rsidP="003A1D5F">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2.</w:t>
      </w:r>
      <w:r w:rsidR="003A1D5F" w:rsidRPr="003A1D5F">
        <w:rPr>
          <w:rFonts w:ascii="Times New Roman" w:hAnsi="Times New Roman" w:cs="Times New Roman"/>
          <w:i/>
          <w:sz w:val="27"/>
          <w:szCs w:val="27"/>
        </w:rPr>
        <w:t xml:space="preserve">1.3. В пункт 4 раздела </w:t>
      </w:r>
      <w:r w:rsidR="003A1D5F" w:rsidRPr="003A1D5F">
        <w:rPr>
          <w:rFonts w:ascii="Times New Roman" w:hAnsi="Times New Roman" w:cs="Times New Roman"/>
          <w:i/>
          <w:sz w:val="27"/>
          <w:szCs w:val="27"/>
          <w:lang w:val="en-US"/>
        </w:rPr>
        <w:t>II</w:t>
      </w:r>
      <w:r w:rsidR="003A1D5F" w:rsidRPr="003A1D5F">
        <w:rPr>
          <w:rFonts w:ascii="Times New Roman" w:hAnsi="Times New Roman" w:cs="Times New Roman"/>
          <w:i/>
          <w:sz w:val="27"/>
          <w:szCs w:val="27"/>
        </w:rPr>
        <w:t xml:space="preserve"> об уровнях </w:t>
      </w:r>
      <w:proofErr w:type="spellStart"/>
      <w:r w:rsidR="003A1D5F" w:rsidRPr="003A1D5F">
        <w:rPr>
          <w:rFonts w:ascii="Times New Roman" w:hAnsi="Times New Roman" w:cs="Times New Roman"/>
          <w:i/>
          <w:sz w:val="27"/>
          <w:szCs w:val="27"/>
        </w:rPr>
        <w:t>софинансирования</w:t>
      </w:r>
      <w:proofErr w:type="spellEnd"/>
      <w:r w:rsidR="003A1D5F" w:rsidRPr="003A1D5F">
        <w:rPr>
          <w:rFonts w:ascii="Times New Roman" w:hAnsi="Times New Roman" w:cs="Times New Roman"/>
          <w:i/>
          <w:sz w:val="27"/>
          <w:szCs w:val="27"/>
        </w:rPr>
        <w:t xml:space="preserve"> благоустройства </w:t>
      </w:r>
      <w:r w:rsidR="003A1D5F">
        <w:rPr>
          <w:rFonts w:ascii="Times New Roman" w:hAnsi="Times New Roman" w:cs="Times New Roman"/>
          <w:i/>
          <w:sz w:val="27"/>
          <w:szCs w:val="27"/>
        </w:rPr>
        <w:br/>
      </w:r>
      <w:r w:rsidR="003A1D5F" w:rsidRPr="003A1D5F">
        <w:rPr>
          <w:rFonts w:ascii="Times New Roman" w:hAnsi="Times New Roman" w:cs="Times New Roman"/>
          <w:i/>
          <w:sz w:val="27"/>
          <w:szCs w:val="27"/>
        </w:rPr>
        <w:t>за счет бюджетов различных уровней внесены изменения для приведения в соответствие п.12 Правил государственной программы: размер окружных и федеральных средств снижен с 97% до 90%, соответственно увеличен размер местного бюджета с 3% до 10% (п.1.3.1, 1.3.2 настоящего проекта).</w:t>
      </w:r>
    </w:p>
    <w:p w:rsidR="003A1D5F" w:rsidRPr="003A1D5F" w:rsidRDefault="004B0930" w:rsidP="003A1D5F">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2.</w:t>
      </w:r>
      <w:r w:rsidR="003A1D5F" w:rsidRPr="003A1D5F">
        <w:rPr>
          <w:rFonts w:ascii="Times New Roman" w:hAnsi="Times New Roman" w:cs="Times New Roman"/>
          <w:i/>
          <w:sz w:val="27"/>
          <w:szCs w:val="27"/>
        </w:rPr>
        <w:t xml:space="preserve">1.4. Пункт 5 раздела </w:t>
      </w:r>
      <w:r w:rsidR="003A1D5F" w:rsidRPr="003A1D5F">
        <w:rPr>
          <w:rFonts w:ascii="Times New Roman" w:hAnsi="Times New Roman" w:cs="Times New Roman"/>
          <w:i/>
          <w:sz w:val="27"/>
          <w:szCs w:val="27"/>
          <w:lang w:val="en-US"/>
        </w:rPr>
        <w:t>II</w:t>
      </w:r>
      <w:r w:rsidR="003A1D5F" w:rsidRPr="003A1D5F">
        <w:rPr>
          <w:rFonts w:ascii="Times New Roman" w:hAnsi="Times New Roman" w:cs="Times New Roman"/>
          <w:i/>
          <w:sz w:val="27"/>
          <w:szCs w:val="27"/>
        </w:rPr>
        <w:t xml:space="preserve"> о сроках представления заявок от получателей субсидии, рассмотрения их и утверждении адресного перечня приведен в соответствие Положению (п.1.4.1 – 1.4.4 настоящего проекта).</w:t>
      </w:r>
    </w:p>
    <w:p w:rsidR="003A1D5F" w:rsidRPr="003A1D5F" w:rsidRDefault="004B0930" w:rsidP="003A1D5F">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2.</w:t>
      </w:r>
      <w:r w:rsidR="003A1D5F" w:rsidRPr="003A1D5F">
        <w:rPr>
          <w:rFonts w:ascii="Times New Roman" w:hAnsi="Times New Roman" w:cs="Times New Roman"/>
          <w:i/>
          <w:sz w:val="27"/>
          <w:szCs w:val="27"/>
        </w:rPr>
        <w:t xml:space="preserve">1.5. Пункт 15 раздела </w:t>
      </w:r>
      <w:r w:rsidR="003A1D5F" w:rsidRPr="003A1D5F">
        <w:rPr>
          <w:rFonts w:ascii="Times New Roman" w:hAnsi="Times New Roman" w:cs="Times New Roman"/>
          <w:i/>
          <w:sz w:val="27"/>
          <w:szCs w:val="27"/>
          <w:lang w:val="en-US"/>
        </w:rPr>
        <w:t>II</w:t>
      </w:r>
      <w:r w:rsidR="003A1D5F" w:rsidRPr="003A1D5F">
        <w:rPr>
          <w:rFonts w:ascii="Times New Roman" w:hAnsi="Times New Roman" w:cs="Times New Roman"/>
          <w:i/>
          <w:sz w:val="27"/>
          <w:szCs w:val="27"/>
        </w:rPr>
        <w:t xml:space="preserve"> о перечне представляемых получателем субсидии документов по факту выполненных работ уточнен: акт рабочей комиссии о приемке выполненных работ по благоустройству дворовых территорий, подписанный уполномоченным лицом собственников многоквартирного дома (п.15.3 раздела </w:t>
      </w:r>
      <w:r w:rsidR="003A1D5F" w:rsidRPr="003A1D5F">
        <w:rPr>
          <w:rFonts w:ascii="Times New Roman" w:hAnsi="Times New Roman" w:cs="Times New Roman"/>
          <w:i/>
          <w:sz w:val="27"/>
          <w:szCs w:val="27"/>
          <w:lang w:val="en-US"/>
        </w:rPr>
        <w:t>II</w:t>
      </w:r>
      <w:r w:rsidR="003A1D5F" w:rsidRPr="003A1D5F">
        <w:rPr>
          <w:rFonts w:ascii="Times New Roman" w:hAnsi="Times New Roman" w:cs="Times New Roman"/>
          <w:i/>
          <w:sz w:val="27"/>
          <w:szCs w:val="27"/>
        </w:rPr>
        <w:t xml:space="preserve">), дополняется подписью представителей общественных организаций </w:t>
      </w:r>
      <w:r w:rsidR="003A1D5F">
        <w:rPr>
          <w:rFonts w:ascii="Times New Roman" w:hAnsi="Times New Roman" w:cs="Times New Roman"/>
          <w:i/>
          <w:sz w:val="27"/>
          <w:szCs w:val="27"/>
        </w:rPr>
        <w:br/>
      </w:r>
      <w:r w:rsidR="003A1D5F" w:rsidRPr="003A1D5F">
        <w:rPr>
          <w:rFonts w:ascii="Times New Roman" w:hAnsi="Times New Roman" w:cs="Times New Roman"/>
          <w:i/>
          <w:sz w:val="27"/>
          <w:szCs w:val="27"/>
        </w:rPr>
        <w:t>с целью приведения в соответствие п.14 Правил государственной программы (п.1.8 настоящего проекта).</w:t>
      </w:r>
    </w:p>
    <w:p w:rsidR="003A1D5F" w:rsidRPr="003A1D5F" w:rsidRDefault="004B0930" w:rsidP="003A1D5F">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2.</w:t>
      </w:r>
      <w:r w:rsidR="003A1D5F" w:rsidRPr="003A1D5F">
        <w:rPr>
          <w:rFonts w:ascii="Times New Roman" w:hAnsi="Times New Roman" w:cs="Times New Roman"/>
          <w:i/>
          <w:sz w:val="27"/>
          <w:szCs w:val="27"/>
        </w:rPr>
        <w:t>2. Бюджетный кодекс Российской Федерации.</w:t>
      </w:r>
    </w:p>
    <w:p w:rsidR="003A1D5F" w:rsidRPr="003A1D5F" w:rsidRDefault="003A1D5F" w:rsidP="003A1D5F">
      <w:pPr>
        <w:pStyle w:val="ConsPlusNormal"/>
        <w:ind w:firstLine="567"/>
        <w:jc w:val="both"/>
        <w:rPr>
          <w:rFonts w:ascii="Times New Roman" w:hAnsi="Times New Roman" w:cs="Times New Roman"/>
          <w:i/>
          <w:sz w:val="27"/>
          <w:szCs w:val="27"/>
        </w:rPr>
      </w:pPr>
      <w:r w:rsidRPr="003A1D5F">
        <w:rPr>
          <w:rFonts w:ascii="Times New Roman" w:hAnsi="Times New Roman" w:cs="Times New Roman"/>
          <w:i/>
          <w:sz w:val="27"/>
          <w:szCs w:val="27"/>
        </w:rPr>
        <w:t xml:space="preserve">С 01.01.2018 вступают в силу изменения в ст.78 БК РФ (в редакции </w:t>
      </w:r>
      <w:r>
        <w:rPr>
          <w:rFonts w:ascii="Times New Roman" w:hAnsi="Times New Roman" w:cs="Times New Roman"/>
          <w:i/>
          <w:sz w:val="27"/>
          <w:szCs w:val="27"/>
        </w:rPr>
        <w:br/>
      </w:r>
      <w:r w:rsidRPr="003A1D5F">
        <w:rPr>
          <w:rFonts w:ascii="Times New Roman" w:hAnsi="Times New Roman" w:cs="Times New Roman"/>
          <w:i/>
          <w:sz w:val="27"/>
          <w:szCs w:val="27"/>
        </w:rPr>
        <w:t xml:space="preserve">от 28.12.2017 № 434-фз),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3A1D5F">
        <w:rPr>
          <w:rFonts w:ascii="Times New Roman" w:hAnsi="Times New Roman" w:cs="Times New Roman"/>
          <w:i/>
          <w:sz w:val="28"/>
          <w:szCs w:val="28"/>
        </w:rPr>
        <w:t xml:space="preserve">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w:t>
      </w:r>
      <w:r w:rsidR="004B0930">
        <w:rPr>
          <w:rFonts w:ascii="Times New Roman" w:hAnsi="Times New Roman" w:cs="Times New Roman"/>
          <w:i/>
          <w:sz w:val="28"/>
          <w:szCs w:val="28"/>
        </w:rPr>
        <w:br/>
      </w:r>
      <w:r w:rsidRPr="003A1D5F">
        <w:rPr>
          <w:rFonts w:ascii="Times New Roman" w:hAnsi="Times New Roman" w:cs="Times New Roman"/>
          <w:i/>
          <w:sz w:val="28"/>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A1D5F" w:rsidRPr="003A1D5F" w:rsidRDefault="003A1D5F" w:rsidP="003A1D5F">
      <w:pPr>
        <w:pStyle w:val="ConsPlusNormal"/>
        <w:ind w:firstLine="567"/>
        <w:jc w:val="both"/>
        <w:rPr>
          <w:rFonts w:ascii="Times New Roman" w:hAnsi="Times New Roman" w:cs="Times New Roman"/>
          <w:i/>
          <w:sz w:val="27"/>
          <w:szCs w:val="27"/>
        </w:rPr>
      </w:pPr>
      <w:r w:rsidRPr="003A1D5F">
        <w:rPr>
          <w:rFonts w:ascii="Times New Roman" w:hAnsi="Times New Roman" w:cs="Times New Roman"/>
          <w:i/>
          <w:sz w:val="27"/>
          <w:szCs w:val="27"/>
        </w:rPr>
        <w:t>В типовые формы соглашений данное условие включено приказом департамента финансов от 16.10.2017 № 08-ПО-259/17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Порядка предоставления субсидии)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(п.1.2.4, 1.7, 1.10 – 1.12 настоящего проекта).</w:t>
      </w:r>
    </w:p>
    <w:p w:rsidR="003A1D5F" w:rsidRPr="003A1D5F" w:rsidRDefault="004B0930" w:rsidP="003A1D5F">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2.</w:t>
      </w:r>
      <w:r w:rsidR="003A1D5F" w:rsidRPr="003A1D5F">
        <w:rPr>
          <w:rFonts w:ascii="Times New Roman" w:hAnsi="Times New Roman" w:cs="Times New Roman"/>
          <w:i/>
          <w:sz w:val="27"/>
          <w:szCs w:val="27"/>
        </w:rPr>
        <w:t xml:space="preserve">3. Постановление Правительства Российской Федерации от 06.09.2016 </w:t>
      </w:r>
      <w:r>
        <w:rPr>
          <w:rFonts w:ascii="Times New Roman" w:hAnsi="Times New Roman" w:cs="Times New Roman"/>
          <w:i/>
          <w:sz w:val="27"/>
          <w:szCs w:val="27"/>
        </w:rPr>
        <w:br/>
      </w:r>
      <w:r w:rsidR="003A1D5F" w:rsidRPr="003A1D5F">
        <w:rPr>
          <w:rFonts w:ascii="Times New Roman" w:hAnsi="Times New Roman" w:cs="Times New Roman"/>
          <w:i/>
          <w:sz w:val="27"/>
          <w:szCs w:val="27"/>
        </w:rPr>
        <w:lastRenderedPageBreak/>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Общие требования).</w:t>
      </w:r>
    </w:p>
    <w:p w:rsidR="003A1D5F" w:rsidRPr="003A1D5F" w:rsidRDefault="003A1D5F" w:rsidP="003A1D5F">
      <w:pPr>
        <w:pStyle w:val="a6"/>
        <w:ind w:left="0" w:firstLine="567"/>
        <w:jc w:val="both"/>
        <w:rPr>
          <w:i/>
          <w:sz w:val="27"/>
          <w:szCs w:val="27"/>
        </w:rPr>
      </w:pPr>
      <w:r w:rsidRPr="003A1D5F">
        <w:rPr>
          <w:i/>
          <w:sz w:val="27"/>
          <w:szCs w:val="27"/>
        </w:rPr>
        <w:t xml:space="preserve">Исключается требование, которому должен соответствовать получатель субсидии на первое число месяца, предшествующего месяцу, в котором планируется заключение соглашения (п.6.1 раздела </w:t>
      </w:r>
      <w:r w:rsidRPr="003A1D5F">
        <w:rPr>
          <w:i/>
          <w:sz w:val="27"/>
          <w:szCs w:val="27"/>
          <w:lang w:val="en-US"/>
        </w:rPr>
        <w:t>II</w:t>
      </w:r>
      <w:r w:rsidRPr="003A1D5F">
        <w:rPr>
          <w:i/>
          <w:sz w:val="27"/>
          <w:szCs w:val="27"/>
        </w:rPr>
        <w:t>):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 1.5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 1.9 настоящего проекта).</w:t>
      </w:r>
    </w:p>
    <w:p w:rsidR="003A1D5F" w:rsidRPr="004B0930" w:rsidRDefault="003A1D5F" w:rsidP="004B0930">
      <w:pPr>
        <w:pStyle w:val="a6"/>
        <w:numPr>
          <w:ilvl w:val="1"/>
          <w:numId w:val="4"/>
        </w:numPr>
        <w:ind w:left="-142" w:firstLine="709"/>
        <w:jc w:val="both"/>
        <w:rPr>
          <w:i/>
          <w:sz w:val="27"/>
          <w:szCs w:val="27"/>
        </w:rPr>
      </w:pPr>
      <w:r w:rsidRPr="004B0930">
        <w:rPr>
          <w:i/>
          <w:sz w:val="27"/>
          <w:szCs w:val="27"/>
        </w:rPr>
        <w:t xml:space="preserve">Уточняется перечень документов, представляемых после получения мотивированного отказа и устранения замечаний (п.10 раздела </w:t>
      </w:r>
      <w:r w:rsidRPr="004B0930">
        <w:rPr>
          <w:i/>
          <w:sz w:val="27"/>
          <w:szCs w:val="27"/>
          <w:lang w:val="en-US"/>
        </w:rPr>
        <w:t>II</w:t>
      </w:r>
      <w:r w:rsidRPr="004B0930">
        <w:rPr>
          <w:i/>
          <w:sz w:val="27"/>
          <w:szCs w:val="27"/>
        </w:rPr>
        <w:t>)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w:t>
      </w:r>
    </w:p>
    <w:p w:rsidR="00233AC1" w:rsidRDefault="00233AC1" w:rsidP="00233AC1">
      <w:pPr>
        <w:widowControl w:val="0"/>
        <w:autoSpaceDE w:val="0"/>
        <w:autoSpaceDN w:val="0"/>
        <w:adjustRightInd w:val="0"/>
        <w:ind w:firstLine="567"/>
        <w:jc w:val="both"/>
      </w:pPr>
      <w:r w:rsidRPr="00397000">
        <w:t>3. Цели предлагаемого правового регулирования:</w:t>
      </w:r>
    </w:p>
    <w:p w:rsidR="00BA322F" w:rsidRDefault="00BA322F" w:rsidP="00233AC1">
      <w:pPr>
        <w:widowControl w:val="0"/>
        <w:autoSpaceDE w:val="0"/>
        <w:autoSpaceDN w:val="0"/>
        <w:adjustRightInd w:val="0"/>
        <w:ind w:firstLine="567"/>
        <w:jc w:val="both"/>
      </w:pPr>
      <w:r>
        <w:rPr>
          <w:i/>
        </w:rPr>
        <w:t>Приведение нормативного правового акта, регулирующего предоставление субсидии (Порядка предоставления субсидии), в соответствие требованиям</w:t>
      </w:r>
      <w:r w:rsidR="00D14C3B">
        <w:rPr>
          <w:i/>
        </w:rPr>
        <w:t xml:space="preserve"> Бюджетного кодекса РФ </w:t>
      </w:r>
      <w:r>
        <w:rPr>
          <w:i/>
        </w:rPr>
        <w:t xml:space="preserve">(в редакции от </w:t>
      </w:r>
      <w:r w:rsidR="00D14C3B">
        <w:rPr>
          <w:i/>
        </w:rPr>
        <w:t>28.12</w:t>
      </w:r>
      <w:r>
        <w:rPr>
          <w:i/>
        </w:rPr>
        <w:t xml:space="preserve">.2017 № </w:t>
      </w:r>
      <w:r w:rsidR="00D14C3B">
        <w:rPr>
          <w:i/>
        </w:rPr>
        <w:t>434-фз</w:t>
      </w:r>
      <w:r>
        <w:rPr>
          <w:i/>
        </w:rPr>
        <w:t>) и нормативным документам по формированию современной городской среды на 201</w:t>
      </w:r>
      <w:r w:rsidR="00D14C3B">
        <w:rPr>
          <w:i/>
        </w:rPr>
        <w:t>8 - 2022</w:t>
      </w:r>
      <w:r>
        <w:rPr>
          <w:i/>
        </w:rPr>
        <w:t xml:space="preserve"> год</w:t>
      </w:r>
      <w:r w:rsidR="00D14C3B">
        <w:rPr>
          <w:i/>
        </w:rPr>
        <w:t>ы</w:t>
      </w:r>
      <w:r>
        <w:rPr>
          <w:i/>
        </w:rPr>
        <w:t>.</w:t>
      </w:r>
    </w:p>
    <w:p w:rsidR="00233AC1" w:rsidRPr="00397000" w:rsidRDefault="00233AC1" w:rsidP="00233AC1">
      <w:pPr>
        <w:widowControl w:val="0"/>
        <w:autoSpaceDE w:val="0"/>
        <w:autoSpaceDN w:val="0"/>
        <w:adjustRightInd w:val="0"/>
        <w:ind w:firstLine="567"/>
        <w:jc w:val="both"/>
      </w:pPr>
      <w:r w:rsidRPr="00397000">
        <w:t xml:space="preserve">4. Потенциальные адресаты предлагаемого правового регулирования                       </w:t>
      </w:r>
      <w:proofErr w:type="gramStart"/>
      <w:r w:rsidRPr="00397000">
        <w:t xml:space="preserve">   (</w:t>
      </w:r>
      <w:proofErr w:type="gramEnd"/>
      <w:r w:rsidRPr="00397000">
        <w:t>их группы, количественный состав):</w:t>
      </w:r>
    </w:p>
    <w:p w:rsidR="00233AC1" w:rsidRPr="00BA322F" w:rsidRDefault="006514DC" w:rsidP="00233AC1">
      <w:pPr>
        <w:widowControl w:val="0"/>
        <w:autoSpaceDE w:val="0"/>
        <w:autoSpaceDN w:val="0"/>
        <w:adjustRightInd w:val="0"/>
        <w:jc w:val="both"/>
        <w:rPr>
          <w:i/>
        </w:rPr>
      </w:pPr>
      <w:r w:rsidRPr="00BA322F">
        <w:rPr>
          <w:i/>
        </w:rPr>
        <w:t>юридические лица и индивидуальные предприниматели, осуществляющие деятельность</w:t>
      </w:r>
      <w:r w:rsidR="00A56981" w:rsidRPr="00BA322F">
        <w:rPr>
          <w:i/>
        </w:rPr>
        <w:t xml:space="preserve"> </w:t>
      </w:r>
      <w:r w:rsidR="00D72F37">
        <w:rPr>
          <w:i/>
        </w:rPr>
        <w:t xml:space="preserve">по управлению многоквартирными домами по решению общего собрания собственников жилых помещений в многоквартирном доме и (или) </w:t>
      </w:r>
      <w:r w:rsidR="00D14C3B">
        <w:rPr>
          <w:i/>
        </w:rPr>
        <w:br/>
      </w:r>
      <w:r w:rsidR="00D72F37">
        <w:rPr>
          <w:i/>
        </w:rPr>
        <w:t xml:space="preserve">на основании открытого конкурса по отбору организаций для управления многоквартирными домами, проведенного в рамках ЖК РФ,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w:t>
      </w:r>
      <w:r w:rsidR="004D0BC9">
        <w:rPr>
          <w:i/>
        </w:rPr>
        <w:t>перечень дворовых территорий в текущем финансовом году в пределах утвержденных лимитов бюджетных обязательств.</w:t>
      </w:r>
    </w:p>
    <w:p w:rsidR="00233AC1" w:rsidRPr="004D0BC9" w:rsidRDefault="00233AC1" w:rsidP="00233AC1">
      <w:pPr>
        <w:widowControl w:val="0"/>
        <w:autoSpaceDE w:val="0"/>
        <w:autoSpaceDN w:val="0"/>
        <w:adjustRightInd w:val="0"/>
        <w:ind w:firstLine="567"/>
        <w:jc w:val="both"/>
      </w:pPr>
      <w:r w:rsidRPr="00397000">
        <w:lastRenderedPageBreak/>
        <w:t xml:space="preserve">5. Действующие нормативные правовые акты, другие решения, из которых </w:t>
      </w:r>
      <w:r w:rsidRPr="004D0BC9">
        <w:t>вытекает необходимость разработки предлагаемого правового регулирования:</w:t>
      </w:r>
    </w:p>
    <w:p w:rsidR="005D56B9" w:rsidRDefault="005D56B9" w:rsidP="005D56B9">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xml:space="preserve">- Бюджетный кодекс Российской Федерации (в редакции от 28.12.2017 </w:t>
      </w:r>
      <w:r>
        <w:rPr>
          <w:rFonts w:ascii="Times New Roman" w:hAnsi="Times New Roman" w:cs="Times New Roman"/>
          <w:i/>
          <w:sz w:val="27"/>
          <w:szCs w:val="27"/>
        </w:rPr>
        <w:br/>
        <w:t>№ 434-фз);</w:t>
      </w:r>
    </w:p>
    <w:p w:rsidR="005D56B9" w:rsidRPr="00BA322F" w:rsidRDefault="005D56B9" w:rsidP="005D56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Общие требования);</w:t>
      </w:r>
    </w:p>
    <w:p w:rsidR="005D56B9" w:rsidRPr="00BA322F" w:rsidRDefault="005D56B9" w:rsidP="005D56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10.02.2017 </w:t>
      </w:r>
      <w:r w:rsidRPr="00BA322F">
        <w:rPr>
          <w:rFonts w:ascii="Times New Roman" w:hAnsi="Times New Roman" w:cs="Times New Roman"/>
          <w:i/>
          <w:sz w:val="27"/>
          <w:szCs w:val="27"/>
        </w:rPr>
        <w:br/>
        <w:t xml:space="preserve">№ 169 «Об утверждении Правил предоставления и распределения субсидий </w:t>
      </w:r>
      <w:r w:rsidRPr="00BA322F">
        <w:rPr>
          <w:rFonts w:ascii="Times New Roman" w:hAnsi="Times New Roman" w:cs="Times New Roman"/>
          <w:i/>
          <w:sz w:val="27"/>
          <w:szCs w:val="27"/>
        </w:rPr>
        <w:br/>
        <w:t xml:space="preserve">из федерального бюджета бюджетам субъектов Российской Федерации </w:t>
      </w:r>
      <w:r w:rsidRPr="00BA322F">
        <w:rPr>
          <w:rFonts w:ascii="Times New Roman" w:hAnsi="Times New Roman" w:cs="Times New Roman"/>
          <w:i/>
          <w:sz w:val="27"/>
          <w:szCs w:val="27"/>
        </w:rPr>
        <w:br/>
        <w:t xml:space="preserve">на поддержку государственных программ субъектов Российской Федерации </w:t>
      </w:r>
      <w:r w:rsidRPr="00BA322F">
        <w:rPr>
          <w:rFonts w:ascii="Times New Roman" w:hAnsi="Times New Roman" w:cs="Times New Roman"/>
          <w:i/>
          <w:sz w:val="27"/>
          <w:szCs w:val="27"/>
        </w:rPr>
        <w:br/>
        <w:t>и муниципальных программ формирования современной городской среды»;</w:t>
      </w:r>
    </w:p>
    <w:p w:rsidR="005D56B9" w:rsidRPr="00BA322F" w:rsidRDefault="005D56B9" w:rsidP="005D56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приказ Министерства строительства и жилищно-коммунального хозяйства Российской Федерации от </w:t>
      </w:r>
      <w:r>
        <w:rPr>
          <w:rFonts w:ascii="Times New Roman" w:hAnsi="Times New Roman" w:cs="Times New Roman"/>
          <w:i/>
          <w:sz w:val="27"/>
          <w:szCs w:val="27"/>
        </w:rPr>
        <w:t>06</w:t>
      </w:r>
      <w:r w:rsidRPr="00BA322F">
        <w:rPr>
          <w:rFonts w:ascii="Times New Roman" w:hAnsi="Times New Roman" w:cs="Times New Roman"/>
          <w:i/>
          <w:sz w:val="27"/>
          <w:szCs w:val="27"/>
        </w:rPr>
        <w:t>.0</w:t>
      </w:r>
      <w:r>
        <w:rPr>
          <w:rFonts w:ascii="Times New Roman" w:hAnsi="Times New Roman" w:cs="Times New Roman"/>
          <w:i/>
          <w:sz w:val="27"/>
          <w:szCs w:val="27"/>
        </w:rPr>
        <w:t>4</w:t>
      </w:r>
      <w:r w:rsidRPr="00BA322F">
        <w:rPr>
          <w:rFonts w:ascii="Times New Roman" w:hAnsi="Times New Roman" w:cs="Times New Roman"/>
          <w:i/>
          <w:sz w:val="27"/>
          <w:szCs w:val="27"/>
        </w:rPr>
        <w:t xml:space="preserve">.2017 № </w:t>
      </w:r>
      <w:r>
        <w:rPr>
          <w:rFonts w:ascii="Times New Roman" w:hAnsi="Times New Roman" w:cs="Times New Roman"/>
          <w:i/>
          <w:sz w:val="27"/>
          <w:szCs w:val="27"/>
        </w:rPr>
        <w:t>691</w:t>
      </w:r>
      <w:r w:rsidRPr="00BA322F">
        <w:rPr>
          <w:rFonts w:ascii="Times New Roman" w:hAnsi="Times New Roman" w:cs="Times New Roman"/>
          <w:i/>
          <w:sz w:val="27"/>
          <w:szCs w:val="27"/>
        </w:rPr>
        <w:t>/</w:t>
      </w:r>
      <w:proofErr w:type="spellStart"/>
      <w:r w:rsidRPr="00BA322F">
        <w:rPr>
          <w:rFonts w:ascii="Times New Roman" w:hAnsi="Times New Roman" w:cs="Times New Roman"/>
          <w:i/>
          <w:sz w:val="27"/>
          <w:szCs w:val="27"/>
        </w:rPr>
        <w:t>пр</w:t>
      </w:r>
      <w:proofErr w:type="spellEnd"/>
      <w:r w:rsidRPr="00BA322F">
        <w:rPr>
          <w:rFonts w:ascii="Times New Roman" w:hAnsi="Times New Roman" w:cs="Times New Roman"/>
          <w:i/>
          <w:sz w:val="27"/>
          <w:szCs w:val="27"/>
        </w:rPr>
        <w:t xml:space="preserve"> «Об утверждении методических рекомендаций по подготовке государственных программ </w:t>
      </w:r>
      <w:r>
        <w:rPr>
          <w:rFonts w:ascii="Times New Roman" w:hAnsi="Times New Roman" w:cs="Times New Roman"/>
          <w:i/>
          <w:sz w:val="27"/>
          <w:szCs w:val="27"/>
        </w:rPr>
        <w:t xml:space="preserve">субъектов Российской Федерации и муниципальных программ </w:t>
      </w:r>
      <w:r w:rsidRPr="00BA322F">
        <w:rPr>
          <w:rFonts w:ascii="Times New Roman" w:hAnsi="Times New Roman" w:cs="Times New Roman"/>
          <w:i/>
          <w:sz w:val="27"/>
          <w:szCs w:val="27"/>
        </w:rPr>
        <w:t>формирования современной городской среды в рамках реализации приоритетного проекта «Формирование комфортной городской среды» на 201</w:t>
      </w:r>
      <w:r>
        <w:rPr>
          <w:rFonts w:ascii="Times New Roman" w:hAnsi="Times New Roman" w:cs="Times New Roman"/>
          <w:i/>
          <w:sz w:val="27"/>
          <w:szCs w:val="27"/>
        </w:rPr>
        <w:t>8 - 2022</w:t>
      </w:r>
      <w:r w:rsidRPr="00BA322F">
        <w:rPr>
          <w:rFonts w:ascii="Times New Roman" w:hAnsi="Times New Roman" w:cs="Times New Roman"/>
          <w:i/>
          <w:sz w:val="27"/>
          <w:szCs w:val="27"/>
        </w:rPr>
        <w:t xml:space="preserve"> год</w:t>
      </w:r>
      <w:r>
        <w:rPr>
          <w:rFonts w:ascii="Times New Roman" w:hAnsi="Times New Roman" w:cs="Times New Roman"/>
          <w:i/>
          <w:sz w:val="27"/>
          <w:szCs w:val="27"/>
        </w:rPr>
        <w:t>ы</w:t>
      </w:r>
      <w:r w:rsidRPr="00BA322F">
        <w:rPr>
          <w:rFonts w:ascii="Times New Roman" w:hAnsi="Times New Roman" w:cs="Times New Roman"/>
          <w:i/>
          <w:sz w:val="27"/>
          <w:szCs w:val="27"/>
        </w:rPr>
        <w:t>»;</w:t>
      </w:r>
    </w:p>
    <w:p w:rsidR="005D56B9" w:rsidRPr="00D14C3B" w:rsidRDefault="005D56B9" w:rsidP="005D56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Постановление Правительства Ханты-Мансийского автономного округа – Югры от 09.10.2013 № 423-</w:t>
      </w:r>
      <w:r w:rsidRPr="00D14C3B">
        <w:rPr>
          <w:rFonts w:ascii="Times New Roman" w:hAnsi="Times New Roman" w:cs="Times New Roman"/>
          <w:i/>
          <w:sz w:val="27"/>
          <w:szCs w:val="27"/>
        </w:rPr>
        <w:t xml:space="preserve">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2018 – 2025 годы и на период до 2030 года» (приложение № 22 «Правила предоставления и распределения в 2018 году субсидий из бюджета Ханты-Мансийского автономного округа – Югры бюджетам муниципальных образований в целях </w:t>
      </w:r>
      <w:proofErr w:type="spellStart"/>
      <w:r w:rsidRPr="00D14C3B">
        <w:rPr>
          <w:rFonts w:ascii="Times New Roman" w:hAnsi="Times New Roman" w:cs="Times New Roman"/>
          <w:i/>
          <w:sz w:val="27"/>
          <w:szCs w:val="27"/>
        </w:rPr>
        <w:t>софинансирования</w:t>
      </w:r>
      <w:proofErr w:type="spellEnd"/>
      <w:r w:rsidRPr="00D14C3B">
        <w:rPr>
          <w:rFonts w:ascii="Times New Roman" w:hAnsi="Times New Roman" w:cs="Times New Roman"/>
          <w:i/>
          <w:sz w:val="27"/>
          <w:szCs w:val="27"/>
        </w:rPr>
        <w:t xml:space="preserve"> муниципальных программ формирования современной городской среды») в редакции от 10.11.2017 № 450-п;</w:t>
      </w:r>
    </w:p>
    <w:p w:rsidR="005D56B9" w:rsidRPr="00BA322F" w:rsidRDefault="005D56B9" w:rsidP="005D56B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постановление Администрации города от</w:t>
      </w:r>
      <w:r>
        <w:rPr>
          <w:rFonts w:ascii="Times New Roman" w:hAnsi="Times New Roman" w:cs="Times New Roman"/>
          <w:i/>
          <w:sz w:val="27"/>
          <w:szCs w:val="27"/>
        </w:rPr>
        <w:t xml:space="preserve"> </w:t>
      </w:r>
      <w:r w:rsidRPr="00D14C3B">
        <w:rPr>
          <w:rFonts w:ascii="Times New Roman" w:hAnsi="Times New Roman" w:cs="Times New Roman"/>
          <w:i/>
          <w:sz w:val="27"/>
          <w:szCs w:val="27"/>
        </w:rPr>
        <w:t xml:space="preserve">29.12.2017 № 11725 </w:t>
      </w:r>
      <w:r w:rsidRPr="00D14C3B">
        <w:rPr>
          <w:rFonts w:ascii="Times New Roman" w:hAnsi="Times New Roman" w:cs="Times New Roman"/>
          <w:i/>
          <w:sz w:val="27"/>
          <w:szCs w:val="27"/>
        </w:rPr>
        <w:br/>
        <w:t>«Об утверждении муниципальной программы «Формирование комфортной городской среды на 2018 – 2030 годы»</w:t>
      </w:r>
      <w:r w:rsidRPr="00BA322F">
        <w:rPr>
          <w:rFonts w:ascii="Times New Roman" w:hAnsi="Times New Roman" w:cs="Times New Roman"/>
          <w:i/>
          <w:sz w:val="27"/>
          <w:szCs w:val="27"/>
        </w:rPr>
        <w:t xml:space="preserve"> (приложение № </w:t>
      </w:r>
      <w:r>
        <w:rPr>
          <w:rFonts w:ascii="Times New Roman" w:hAnsi="Times New Roman" w:cs="Times New Roman"/>
          <w:i/>
          <w:sz w:val="27"/>
          <w:szCs w:val="27"/>
        </w:rPr>
        <w:t>3</w:t>
      </w:r>
      <w:r w:rsidRPr="00BA322F">
        <w:rPr>
          <w:rFonts w:ascii="Times New Roman" w:hAnsi="Times New Roman" w:cs="Times New Roman"/>
          <w:i/>
          <w:sz w:val="27"/>
          <w:szCs w:val="27"/>
        </w:rPr>
        <w:t xml:space="preserve"> «Положение по организации и проведению работ по благоустройству дворовых территорий многоквартирных домов).</w:t>
      </w:r>
    </w:p>
    <w:p w:rsidR="00233AC1" w:rsidRPr="004D0BC9" w:rsidRDefault="00233AC1" w:rsidP="00233AC1">
      <w:pPr>
        <w:widowControl w:val="0"/>
        <w:autoSpaceDE w:val="0"/>
        <w:autoSpaceDN w:val="0"/>
        <w:adjustRightInd w:val="0"/>
        <w:ind w:firstLine="567"/>
        <w:jc w:val="both"/>
        <w:rPr>
          <w:i/>
        </w:rPr>
      </w:pPr>
      <w:r w:rsidRPr="00397000">
        <w:t>6. Планируемый срок вступления в силу предлагаемого правового регулирования:</w:t>
      </w:r>
      <w:r w:rsidR="004D0BC9">
        <w:t xml:space="preserve"> </w:t>
      </w:r>
      <w:r w:rsidR="004D0BC9">
        <w:rPr>
          <w:i/>
        </w:rPr>
        <w:t xml:space="preserve">с </w:t>
      </w:r>
      <w:r w:rsidR="005D56B9">
        <w:rPr>
          <w:i/>
        </w:rPr>
        <w:t>0</w:t>
      </w:r>
      <w:r w:rsidR="004D0BC9">
        <w:rPr>
          <w:i/>
        </w:rPr>
        <w:t>1</w:t>
      </w:r>
      <w:r w:rsidR="005D56B9">
        <w:rPr>
          <w:i/>
        </w:rPr>
        <w:t>.</w:t>
      </w:r>
      <w:r w:rsidR="004D0BC9">
        <w:rPr>
          <w:i/>
        </w:rPr>
        <w:t>0</w:t>
      </w:r>
      <w:r w:rsidR="005D56B9">
        <w:rPr>
          <w:i/>
        </w:rPr>
        <w:t>1</w:t>
      </w:r>
      <w:r w:rsidR="004D0BC9">
        <w:rPr>
          <w:i/>
        </w:rPr>
        <w:t>.201</w:t>
      </w:r>
      <w:r w:rsidR="005D56B9">
        <w:rPr>
          <w:i/>
        </w:rPr>
        <w:t>8</w:t>
      </w:r>
    </w:p>
    <w:p w:rsidR="00233AC1" w:rsidRPr="004D0BC9" w:rsidRDefault="00233AC1" w:rsidP="004D0BC9">
      <w:pPr>
        <w:widowControl w:val="0"/>
        <w:autoSpaceDE w:val="0"/>
        <w:autoSpaceDN w:val="0"/>
        <w:adjustRightInd w:val="0"/>
        <w:ind w:firstLine="567"/>
        <w:jc w:val="both"/>
        <w:rPr>
          <w:i/>
          <w:sz w:val="20"/>
          <w:szCs w:val="20"/>
        </w:rPr>
      </w:pPr>
      <w:r w:rsidRPr="00397000">
        <w:t>7. Сведения о необходимости или отсутствии необходимости установления переходного периода:</w:t>
      </w:r>
      <w:r w:rsidR="004D0BC9">
        <w:t xml:space="preserve"> </w:t>
      </w:r>
      <w:r w:rsidR="004D0BC9" w:rsidRPr="004D0BC9">
        <w:rPr>
          <w:i/>
        </w:rPr>
        <w:t>необходимость в установлении переходного периода отсутствует</w:t>
      </w:r>
      <w:r w:rsidR="004D0BC9">
        <w:rPr>
          <w:i/>
        </w:rPr>
        <w:t>.</w:t>
      </w:r>
    </w:p>
    <w:p w:rsidR="00233AC1" w:rsidRDefault="00233AC1" w:rsidP="00233AC1">
      <w:pPr>
        <w:widowControl w:val="0"/>
        <w:autoSpaceDE w:val="0"/>
        <w:autoSpaceDN w:val="0"/>
        <w:adjustRightInd w:val="0"/>
        <w:ind w:firstLine="567"/>
        <w:jc w:val="both"/>
      </w:pPr>
      <w:r w:rsidRPr="00397000">
        <w:t>8. Сравнение возможных вариантов решения проблемы</w:t>
      </w:r>
    </w:p>
    <w:tbl>
      <w:tblPr>
        <w:tblStyle w:val="a3"/>
        <w:tblW w:w="9793" w:type="dxa"/>
        <w:tblLook w:val="04A0" w:firstRow="1" w:lastRow="0" w:firstColumn="1" w:lastColumn="0" w:noHBand="0" w:noVBand="1"/>
      </w:tblPr>
      <w:tblGrid>
        <w:gridCol w:w="2329"/>
        <w:gridCol w:w="2097"/>
        <w:gridCol w:w="14"/>
        <w:gridCol w:w="2969"/>
        <w:gridCol w:w="31"/>
        <w:gridCol w:w="2353"/>
      </w:tblGrid>
      <w:tr w:rsidR="00662DB8" w:rsidTr="004D0BC9">
        <w:tc>
          <w:tcPr>
            <w:tcW w:w="2329" w:type="dxa"/>
          </w:tcPr>
          <w:p w:rsidR="00233AC1" w:rsidRDefault="00233AC1" w:rsidP="00BD7902">
            <w:pPr>
              <w:widowControl w:val="0"/>
              <w:autoSpaceDE w:val="0"/>
              <w:autoSpaceDN w:val="0"/>
              <w:adjustRightInd w:val="0"/>
              <w:jc w:val="center"/>
            </w:pPr>
            <w:r w:rsidRPr="00A37C70">
              <w:t>Наименование</w:t>
            </w:r>
          </w:p>
        </w:tc>
        <w:tc>
          <w:tcPr>
            <w:tcW w:w="2111" w:type="dxa"/>
            <w:gridSpan w:val="2"/>
          </w:tcPr>
          <w:p w:rsidR="00233AC1" w:rsidRDefault="00233AC1" w:rsidP="00BD7902">
            <w:pPr>
              <w:widowControl w:val="0"/>
              <w:autoSpaceDE w:val="0"/>
              <w:autoSpaceDN w:val="0"/>
              <w:adjustRightInd w:val="0"/>
              <w:jc w:val="center"/>
            </w:pPr>
            <w:r w:rsidRPr="00A37C70">
              <w:t>Вариант</w:t>
            </w:r>
          </w:p>
          <w:p w:rsidR="00233AC1" w:rsidRDefault="00233AC1" w:rsidP="00BD7902">
            <w:pPr>
              <w:widowControl w:val="0"/>
              <w:autoSpaceDE w:val="0"/>
              <w:autoSpaceDN w:val="0"/>
              <w:adjustRightInd w:val="0"/>
              <w:jc w:val="center"/>
            </w:pPr>
            <w:r w:rsidRPr="00397000">
              <w:t>(</w:t>
            </w:r>
            <w:proofErr w:type="gramStart"/>
            <w:r w:rsidRPr="00397000">
              <w:t>существующее</w:t>
            </w:r>
            <w:proofErr w:type="gramEnd"/>
            <w:r w:rsidRPr="00397000">
              <w:t xml:space="preserve"> правовое </w:t>
            </w:r>
          </w:p>
          <w:p w:rsidR="00233AC1" w:rsidRDefault="00233AC1" w:rsidP="00BD7902">
            <w:pPr>
              <w:widowControl w:val="0"/>
              <w:autoSpaceDE w:val="0"/>
              <w:autoSpaceDN w:val="0"/>
              <w:adjustRightInd w:val="0"/>
              <w:jc w:val="center"/>
            </w:pPr>
            <w:proofErr w:type="gramStart"/>
            <w:r w:rsidRPr="00397000">
              <w:t>регулирование</w:t>
            </w:r>
            <w:proofErr w:type="gramEnd"/>
            <w:r w:rsidRPr="00397000">
              <w:t>)</w:t>
            </w:r>
          </w:p>
        </w:tc>
        <w:tc>
          <w:tcPr>
            <w:tcW w:w="3000" w:type="dxa"/>
            <w:gridSpan w:val="2"/>
          </w:tcPr>
          <w:p w:rsidR="00233AC1" w:rsidRDefault="00233AC1" w:rsidP="00BD7902">
            <w:pPr>
              <w:widowControl w:val="0"/>
              <w:autoSpaceDE w:val="0"/>
              <w:autoSpaceDN w:val="0"/>
              <w:adjustRightInd w:val="0"/>
              <w:jc w:val="center"/>
            </w:pPr>
            <w:r w:rsidRPr="00A37C70">
              <w:t>Вариант 2</w:t>
            </w:r>
          </w:p>
          <w:p w:rsidR="00233AC1" w:rsidRDefault="00233AC1" w:rsidP="00BD7902">
            <w:pPr>
              <w:widowControl w:val="0"/>
              <w:autoSpaceDE w:val="0"/>
              <w:autoSpaceDN w:val="0"/>
              <w:adjustRightInd w:val="0"/>
              <w:jc w:val="center"/>
            </w:pPr>
            <w:r w:rsidRPr="00397000">
              <w:t>(</w:t>
            </w:r>
            <w:proofErr w:type="gramStart"/>
            <w:r w:rsidRPr="00397000">
              <w:t>предлагаемое</w:t>
            </w:r>
            <w:proofErr w:type="gramEnd"/>
            <w:r w:rsidRPr="00397000">
              <w:t xml:space="preserve"> правовое </w:t>
            </w:r>
          </w:p>
          <w:p w:rsidR="00233AC1" w:rsidRDefault="00233AC1" w:rsidP="00BD7902">
            <w:pPr>
              <w:widowControl w:val="0"/>
              <w:autoSpaceDE w:val="0"/>
              <w:autoSpaceDN w:val="0"/>
              <w:adjustRightInd w:val="0"/>
              <w:jc w:val="center"/>
            </w:pPr>
            <w:proofErr w:type="gramStart"/>
            <w:r w:rsidRPr="00397000">
              <w:t>регулирование</w:t>
            </w:r>
            <w:proofErr w:type="gramEnd"/>
            <w:r w:rsidRPr="00397000">
              <w:t>)</w:t>
            </w:r>
          </w:p>
        </w:tc>
        <w:tc>
          <w:tcPr>
            <w:tcW w:w="2353" w:type="dxa"/>
          </w:tcPr>
          <w:p w:rsidR="00233AC1" w:rsidRDefault="00233AC1" w:rsidP="00BD7902">
            <w:pPr>
              <w:widowControl w:val="0"/>
              <w:autoSpaceDE w:val="0"/>
              <w:autoSpaceDN w:val="0"/>
              <w:adjustRightInd w:val="0"/>
              <w:jc w:val="center"/>
            </w:pPr>
            <w:r w:rsidRPr="00A37C70">
              <w:t xml:space="preserve">Вариант </w:t>
            </w:r>
            <w:r w:rsidR="00462105">
              <w:t>3</w:t>
            </w:r>
          </w:p>
          <w:p w:rsidR="00233AC1" w:rsidRDefault="00233AC1" w:rsidP="00BD7902">
            <w:pPr>
              <w:widowControl w:val="0"/>
              <w:autoSpaceDE w:val="0"/>
              <w:autoSpaceDN w:val="0"/>
              <w:adjustRightInd w:val="0"/>
              <w:jc w:val="center"/>
            </w:pPr>
            <w:r w:rsidRPr="00A37C70">
              <w:t>(</w:t>
            </w:r>
            <w:proofErr w:type="gramStart"/>
            <w:r w:rsidRPr="00A37C70">
              <w:t>иной</w:t>
            </w:r>
            <w:proofErr w:type="gramEnd"/>
            <w:r w:rsidRPr="00A37C70">
              <w:t xml:space="preserve"> вариант правового </w:t>
            </w:r>
          </w:p>
          <w:p w:rsidR="00233AC1" w:rsidRDefault="00233AC1" w:rsidP="00BD7902">
            <w:pPr>
              <w:widowControl w:val="0"/>
              <w:autoSpaceDE w:val="0"/>
              <w:autoSpaceDN w:val="0"/>
              <w:adjustRightInd w:val="0"/>
              <w:jc w:val="center"/>
            </w:pPr>
            <w:proofErr w:type="gramStart"/>
            <w:r w:rsidRPr="00A37C70">
              <w:t>регулирования</w:t>
            </w:r>
            <w:proofErr w:type="gramEnd"/>
            <w:r w:rsidRPr="00A37C70">
              <w:t>)</w:t>
            </w:r>
          </w:p>
        </w:tc>
      </w:tr>
      <w:tr w:rsidR="00662DB8" w:rsidTr="004D0BC9">
        <w:tc>
          <w:tcPr>
            <w:tcW w:w="2329" w:type="dxa"/>
          </w:tcPr>
          <w:p w:rsidR="00233AC1" w:rsidRDefault="00233AC1" w:rsidP="00231B1A">
            <w:pPr>
              <w:widowControl w:val="0"/>
              <w:autoSpaceDE w:val="0"/>
              <w:autoSpaceDN w:val="0"/>
              <w:adjustRightInd w:val="0"/>
            </w:pPr>
            <w:r w:rsidRPr="00A37C70">
              <w:lastRenderedPageBreak/>
              <w:t xml:space="preserve">8.1. Содержание </w:t>
            </w:r>
          </w:p>
          <w:p w:rsidR="00233AC1" w:rsidRDefault="00233AC1" w:rsidP="00231B1A">
            <w:pPr>
              <w:widowControl w:val="0"/>
              <w:autoSpaceDE w:val="0"/>
              <w:autoSpaceDN w:val="0"/>
              <w:adjustRightInd w:val="0"/>
            </w:pPr>
            <w:proofErr w:type="gramStart"/>
            <w:r w:rsidRPr="00A37C70">
              <w:t>варианта</w:t>
            </w:r>
            <w:proofErr w:type="gramEnd"/>
            <w:r w:rsidRPr="00A37C70">
              <w:t xml:space="preserve"> решения выявленной проблемы</w:t>
            </w:r>
          </w:p>
        </w:tc>
        <w:tc>
          <w:tcPr>
            <w:tcW w:w="2111" w:type="dxa"/>
            <w:gridSpan w:val="2"/>
          </w:tcPr>
          <w:p w:rsidR="00233AC1" w:rsidRDefault="00662DB8" w:rsidP="00231B1A">
            <w:pPr>
              <w:widowControl w:val="0"/>
              <w:autoSpaceDE w:val="0"/>
              <w:autoSpaceDN w:val="0"/>
              <w:adjustRightInd w:val="0"/>
              <w:jc w:val="center"/>
            </w:pPr>
            <w:r>
              <w:t>-</w:t>
            </w:r>
          </w:p>
        </w:tc>
        <w:tc>
          <w:tcPr>
            <w:tcW w:w="3000" w:type="dxa"/>
            <w:gridSpan w:val="2"/>
          </w:tcPr>
          <w:p w:rsidR="00233AC1" w:rsidRPr="00B30120" w:rsidRDefault="00B30120" w:rsidP="00231B1A">
            <w:pPr>
              <w:widowControl w:val="0"/>
              <w:autoSpaceDE w:val="0"/>
              <w:autoSpaceDN w:val="0"/>
              <w:adjustRightInd w:val="0"/>
              <w:rPr>
                <w:i/>
              </w:rPr>
            </w:pPr>
            <w:r w:rsidRPr="00B30120">
              <w:rPr>
                <w:i/>
              </w:rPr>
              <w:t>Внесение изменений в действующий Порядок предоставления субсидии</w:t>
            </w:r>
          </w:p>
        </w:tc>
        <w:tc>
          <w:tcPr>
            <w:tcW w:w="2353" w:type="dxa"/>
          </w:tcPr>
          <w:p w:rsidR="00233AC1" w:rsidRDefault="00233AC1" w:rsidP="00231B1A">
            <w:pPr>
              <w:widowControl w:val="0"/>
              <w:autoSpaceDE w:val="0"/>
              <w:autoSpaceDN w:val="0"/>
              <w:adjustRightInd w:val="0"/>
            </w:pPr>
          </w:p>
        </w:tc>
      </w:tr>
      <w:tr w:rsidR="00662DB8" w:rsidTr="004D0BC9">
        <w:tc>
          <w:tcPr>
            <w:tcW w:w="2329" w:type="dxa"/>
          </w:tcPr>
          <w:p w:rsidR="00233AC1" w:rsidRDefault="00233AC1" w:rsidP="00231B1A">
            <w:pPr>
              <w:widowControl w:val="0"/>
              <w:autoSpaceDE w:val="0"/>
              <w:autoSpaceDN w:val="0"/>
              <w:adjustRightInd w:val="0"/>
            </w:pPr>
            <w:r w:rsidRPr="00A37C70">
              <w:t xml:space="preserve">8.2. Качественная характеристика и оценка динамики численности </w:t>
            </w:r>
          </w:p>
          <w:p w:rsidR="00233AC1" w:rsidRDefault="00233AC1" w:rsidP="00231B1A">
            <w:pPr>
              <w:widowControl w:val="0"/>
              <w:autoSpaceDE w:val="0"/>
              <w:autoSpaceDN w:val="0"/>
              <w:adjustRightInd w:val="0"/>
            </w:pPr>
            <w:proofErr w:type="gramStart"/>
            <w:r w:rsidRPr="00A37C70">
              <w:t>потенциальных</w:t>
            </w:r>
            <w:proofErr w:type="gramEnd"/>
            <w:r w:rsidRPr="00A37C70">
              <w:t xml:space="preserve"> адресатов предлагаемого правового регулирования в среднесрочном периоде (1 – 3 года)</w:t>
            </w:r>
          </w:p>
        </w:tc>
        <w:tc>
          <w:tcPr>
            <w:tcW w:w="2111" w:type="dxa"/>
            <w:gridSpan w:val="2"/>
          </w:tcPr>
          <w:p w:rsidR="00233AC1" w:rsidRDefault="00662DB8" w:rsidP="00231B1A">
            <w:pPr>
              <w:widowControl w:val="0"/>
              <w:autoSpaceDE w:val="0"/>
              <w:autoSpaceDN w:val="0"/>
              <w:adjustRightInd w:val="0"/>
              <w:jc w:val="center"/>
            </w:pPr>
            <w:r>
              <w:t>-</w:t>
            </w:r>
          </w:p>
        </w:tc>
        <w:tc>
          <w:tcPr>
            <w:tcW w:w="3000" w:type="dxa"/>
            <w:gridSpan w:val="2"/>
          </w:tcPr>
          <w:p w:rsidR="00233AC1" w:rsidRPr="00B30120" w:rsidRDefault="00662DB8" w:rsidP="00AA0630">
            <w:pPr>
              <w:widowControl w:val="0"/>
              <w:autoSpaceDE w:val="0"/>
              <w:autoSpaceDN w:val="0"/>
              <w:adjustRightInd w:val="0"/>
              <w:rPr>
                <w:i/>
              </w:rPr>
            </w:pPr>
            <w:r w:rsidRPr="00B30120">
              <w:rPr>
                <w:i/>
              </w:rPr>
              <w:t xml:space="preserve">Юридические лица или индивидуальные предприниматели, осуществляющие деятельность </w:t>
            </w:r>
            <w:r w:rsidR="00B30120" w:rsidRPr="00B30120">
              <w:rPr>
                <w:i/>
              </w:rPr>
              <w:t xml:space="preserve">по управлению </w:t>
            </w:r>
            <w:r w:rsidR="00B30120">
              <w:rPr>
                <w:i/>
              </w:rPr>
              <w:t xml:space="preserve">многоквартирными домами и выполняющие работы по благоустройству дворовых территорий на основании включения дворовой территории многоквартирного дома в утвержденный адресный перечень дворовых территорий в текущем финансовом году в пределах утвержденных лимитов бюджетных обязательств </w:t>
            </w:r>
            <w:r w:rsidRPr="00B30120">
              <w:rPr>
                <w:i/>
              </w:rPr>
              <w:t>(</w:t>
            </w:r>
            <w:r w:rsidR="00B30120">
              <w:rPr>
                <w:i/>
              </w:rPr>
              <w:t>в 201</w:t>
            </w:r>
            <w:r w:rsidR="00AA0630">
              <w:rPr>
                <w:i/>
              </w:rPr>
              <w:t>8</w:t>
            </w:r>
            <w:r w:rsidR="00B30120">
              <w:rPr>
                <w:i/>
              </w:rPr>
              <w:t xml:space="preserve"> году </w:t>
            </w:r>
            <w:r w:rsidR="0063180D">
              <w:rPr>
                <w:i/>
              </w:rPr>
              <w:t>–</w:t>
            </w:r>
            <w:r w:rsidR="00B30120">
              <w:rPr>
                <w:i/>
              </w:rPr>
              <w:t xml:space="preserve"> </w:t>
            </w:r>
            <w:r w:rsidR="00AA0630">
              <w:rPr>
                <w:i/>
              </w:rPr>
              <w:t>4</w:t>
            </w:r>
            <w:r w:rsidR="0063180D">
              <w:rPr>
                <w:i/>
              </w:rPr>
              <w:t xml:space="preserve"> УК</w:t>
            </w:r>
            <w:r w:rsidR="00AA0630">
              <w:rPr>
                <w:i/>
              </w:rPr>
              <w:t xml:space="preserve">, в 2019 году - </w:t>
            </w:r>
            <w:r w:rsidR="0001697F">
              <w:rPr>
                <w:i/>
              </w:rPr>
              <w:t>3</w:t>
            </w:r>
            <w:r w:rsidR="00AA0630">
              <w:rPr>
                <w:i/>
              </w:rPr>
              <w:t xml:space="preserve"> УК в 2020 году - </w:t>
            </w:r>
            <w:r w:rsidR="0001697F">
              <w:rPr>
                <w:i/>
              </w:rPr>
              <w:t>3</w:t>
            </w:r>
            <w:r w:rsidR="00AA0630">
              <w:rPr>
                <w:i/>
              </w:rPr>
              <w:t xml:space="preserve"> УК)</w:t>
            </w:r>
            <w:r w:rsidRPr="00B30120">
              <w:rPr>
                <w:i/>
              </w:rPr>
              <w:t>.</w:t>
            </w:r>
          </w:p>
        </w:tc>
        <w:tc>
          <w:tcPr>
            <w:tcW w:w="2353" w:type="dxa"/>
          </w:tcPr>
          <w:p w:rsidR="00233AC1" w:rsidRDefault="00662DB8" w:rsidP="00231B1A">
            <w:pPr>
              <w:widowControl w:val="0"/>
              <w:autoSpaceDE w:val="0"/>
              <w:autoSpaceDN w:val="0"/>
              <w:adjustRightInd w:val="0"/>
              <w:jc w:val="center"/>
            </w:pPr>
            <w:r>
              <w:t>-</w:t>
            </w:r>
          </w:p>
        </w:tc>
      </w:tr>
      <w:tr w:rsidR="00662DB8" w:rsidTr="004D0BC9">
        <w:tc>
          <w:tcPr>
            <w:tcW w:w="2329" w:type="dxa"/>
          </w:tcPr>
          <w:p w:rsidR="00233AC1" w:rsidRDefault="00233AC1" w:rsidP="00231B1A">
            <w:pPr>
              <w:widowControl w:val="0"/>
              <w:autoSpaceDE w:val="0"/>
              <w:autoSpaceDN w:val="0"/>
              <w:adjustRightInd w:val="0"/>
            </w:pPr>
            <w:r w:rsidRPr="00A37C70">
              <w:t xml:space="preserve">8.3. Оценка расходов (доходов) потенциальных адресатов предлагаемого правового регулирования, связанных </w:t>
            </w:r>
          </w:p>
          <w:p w:rsidR="00233AC1" w:rsidRDefault="00233AC1" w:rsidP="00231B1A">
            <w:pPr>
              <w:widowControl w:val="0"/>
              <w:autoSpaceDE w:val="0"/>
              <w:autoSpaceDN w:val="0"/>
              <w:adjustRightInd w:val="0"/>
            </w:pPr>
            <w:proofErr w:type="gramStart"/>
            <w:r w:rsidRPr="00A37C70">
              <w:t>с</w:t>
            </w:r>
            <w:proofErr w:type="gramEnd"/>
            <w:r w:rsidRPr="00A37C70">
              <w:t xml:space="preserve"> его введением</w:t>
            </w:r>
          </w:p>
        </w:tc>
        <w:tc>
          <w:tcPr>
            <w:tcW w:w="2111" w:type="dxa"/>
            <w:gridSpan w:val="2"/>
          </w:tcPr>
          <w:p w:rsidR="00233AC1" w:rsidRDefault="00662DB8" w:rsidP="00231B1A">
            <w:pPr>
              <w:widowControl w:val="0"/>
              <w:autoSpaceDE w:val="0"/>
              <w:autoSpaceDN w:val="0"/>
              <w:adjustRightInd w:val="0"/>
              <w:jc w:val="center"/>
            </w:pPr>
            <w:r>
              <w:t>-</w:t>
            </w:r>
          </w:p>
        </w:tc>
        <w:tc>
          <w:tcPr>
            <w:tcW w:w="3000" w:type="dxa"/>
            <w:gridSpan w:val="2"/>
          </w:tcPr>
          <w:p w:rsidR="00233AC1" w:rsidRPr="0063180D" w:rsidRDefault="0063180D" w:rsidP="0063180D">
            <w:pPr>
              <w:widowControl w:val="0"/>
              <w:autoSpaceDE w:val="0"/>
              <w:autoSpaceDN w:val="0"/>
              <w:adjustRightInd w:val="0"/>
              <w:rPr>
                <w:i/>
              </w:rPr>
            </w:pPr>
            <w:r w:rsidRPr="0063180D">
              <w:rPr>
                <w:i/>
              </w:rPr>
              <w:t xml:space="preserve">Внесение изменений в Порядок предоставления субсидии не устанавливает дополнительных расходов </w:t>
            </w:r>
          </w:p>
        </w:tc>
        <w:tc>
          <w:tcPr>
            <w:tcW w:w="2353" w:type="dxa"/>
          </w:tcPr>
          <w:p w:rsidR="00233AC1" w:rsidRDefault="00462105" w:rsidP="00231B1A">
            <w:pPr>
              <w:widowControl w:val="0"/>
              <w:autoSpaceDE w:val="0"/>
              <w:autoSpaceDN w:val="0"/>
              <w:adjustRightInd w:val="0"/>
              <w:jc w:val="center"/>
            </w:pPr>
            <w:r>
              <w:t>-</w:t>
            </w:r>
          </w:p>
        </w:tc>
      </w:tr>
      <w:tr w:rsidR="00662DB8" w:rsidTr="004D0BC9">
        <w:tc>
          <w:tcPr>
            <w:tcW w:w="2329" w:type="dxa"/>
          </w:tcPr>
          <w:p w:rsidR="00233AC1" w:rsidRDefault="00233AC1" w:rsidP="00231B1A">
            <w:pPr>
              <w:widowControl w:val="0"/>
              <w:autoSpaceDE w:val="0"/>
              <w:autoSpaceDN w:val="0"/>
              <w:adjustRightInd w:val="0"/>
            </w:pPr>
            <w:r w:rsidRPr="00A37C70">
              <w:t xml:space="preserve">8.4. Оценка расходов (доходов) бюджета </w:t>
            </w:r>
          </w:p>
          <w:p w:rsidR="00233AC1" w:rsidRDefault="00233AC1" w:rsidP="00231B1A">
            <w:pPr>
              <w:widowControl w:val="0"/>
              <w:autoSpaceDE w:val="0"/>
              <w:autoSpaceDN w:val="0"/>
              <w:adjustRightInd w:val="0"/>
            </w:pPr>
            <w:proofErr w:type="gramStart"/>
            <w:r w:rsidRPr="00A37C70">
              <w:t>города</w:t>
            </w:r>
            <w:proofErr w:type="gramEnd"/>
            <w:r w:rsidRPr="00A37C70">
              <w:t xml:space="preserve">, связанных </w:t>
            </w:r>
          </w:p>
          <w:p w:rsidR="00233AC1" w:rsidRDefault="00233AC1" w:rsidP="00231B1A">
            <w:pPr>
              <w:widowControl w:val="0"/>
              <w:autoSpaceDE w:val="0"/>
              <w:autoSpaceDN w:val="0"/>
              <w:adjustRightInd w:val="0"/>
            </w:pPr>
            <w:proofErr w:type="gramStart"/>
            <w:r w:rsidRPr="00A37C70">
              <w:t>с</w:t>
            </w:r>
            <w:proofErr w:type="gramEnd"/>
            <w:r w:rsidRPr="00A37C70">
              <w:t xml:space="preserve"> введением предлагаемого правового регулирования</w:t>
            </w:r>
          </w:p>
        </w:tc>
        <w:tc>
          <w:tcPr>
            <w:tcW w:w="2097" w:type="dxa"/>
          </w:tcPr>
          <w:p w:rsidR="00233AC1" w:rsidRDefault="00662DB8" w:rsidP="00231B1A">
            <w:pPr>
              <w:widowControl w:val="0"/>
              <w:autoSpaceDE w:val="0"/>
              <w:autoSpaceDN w:val="0"/>
              <w:adjustRightInd w:val="0"/>
              <w:jc w:val="center"/>
            </w:pPr>
            <w:r>
              <w:t>-</w:t>
            </w:r>
          </w:p>
        </w:tc>
        <w:tc>
          <w:tcPr>
            <w:tcW w:w="2983" w:type="dxa"/>
            <w:gridSpan w:val="2"/>
          </w:tcPr>
          <w:p w:rsidR="00233AC1" w:rsidRPr="0063180D" w:rsidRDefault="0063180D" w:rsidP="00D822AD">
            <w:pPr>
              <w:widowControl w:val="0"/>
              <w:autoSpaceDE w:val="0"/>
              <w:autoSpaceDN w:val="0"/>
              <w:adjustRightInd w:val="0"/>
              <w:rPr>
                <w:i/>
              </w:rPr>
            </w:pPr>
            <w:r>
              <w:rPr>
                <w:i/>
              </w:rPr>
              <w:t>Внесение изменений в Порядок предоставления субсидии не повлияет на утвержденные лимиты бюджетных обязательств</w:t>
            </w:r>
          </w:p>
        </w:tc>
        <w:tc>
          <w:tcPr>
            <w:tcW w:w="2384" w:type="dxa"/>
            <w:gridSpan w:val="2"/>
          </w:tcPr>
          <w:p w:rsidR="00233AC1" w:rsidRDefault="00462105" w:rsidP="00231B1A">
            <w:pPr>
              <w:widowControl w:val="0"/>
              <w:autoSpaceDE w:val="0"/>
              <w:autoSpaceDN w:val="0"/>
              <w:adjustRightInd w:val="0"/>
              <w:jc w:val="center"/>
            </w:pPr>
            <w:r>
              <w:t>-</w:t>
            </w:r>
          </w:p>
        </w:tc>
      </w:tr>
      <w:tr w:rsidR="00662DB8" w:rsidTr="004D0BC9">
        <w:tc>
          <w:tcPr>
            <w:tcW w:w="2329" w:type="dxa"/>
          </w:tcPr>
          <w:p w:rsidR="00233AC1" w:rsidRDefault="00233AC1" w:rsidP="00231B1A">
            <w:pPr>
              <w:widowControl w:val="0"/>
              <w:autoSpaceDE w:val="0"/>
              <w:autoSpaceDN w:val="0"/>
              <w:adjustRightInd w:val="0"/>
            </w:pPr>
            <w:r w:rsidRPr="00A37C70">
              <w:lastRenderedPageBreak/>
              <w:t xml:space="preserve">8.5. Оценка возможности достижения заявленных целей предлагаемого правового регулирования посредством </w:t>
            </w:r>
          </w:p>
          <w:p w:rsidR="00233AC1" w:rsidRDefault="00233AC1" w:rsidP="00231B1A">
            <w:pPr>
              <w:widowControl w:val="0"/>
              <w:autoSpaceDE w:val="0"/>
              <w:autoSpaceDN w:val="0"/>
              <w:adjustRightInd w:val="0"/>
            </w:pPr>
            <w:proofErr w:type="gramStart"/>
            <w:r w:rsidRPr="00A37C70">
              <w:t>применения</w:t>
            </w:r>
            <w:proofErr w:type="gramEnd"/>
            <w:r w:rsidRPr="00A37C70">
              <w:t xml:space="preserve"> рассматриваемых вариантов предлагаемого правового </w:t>
            </w:r>
          </w:p>
          <w:p w:rsidR="00233AC1" w:rsidRDefault="00233AC1" w:rsidP="00231B1A">
            <w:pPr>
              <w:widowControl w:val="0"/>
              <w:autoSpaceDE w:val="0"/>
              <w:autoSpaceDN w:val="0"/>
              <w:adjustRightInd w:val="0"/>
            </w:pPr>
            <w:proofErr w:type="gramStart"/>
            <w:r w:rsidRPr="00A37C70">
              <w:t>регулирования</w:t>
            </w:r>
            <w:proofErr w:type="gramEnd"/>
          </w:p>
        </w:tc>
        <w:tc>
          <w:tcPr>
            <w:tcW w:w="2097" w:type="dxa"/>
          </w:tcPr>
          <w:p w:rsidR="00233AC1" w:rsidRDefault="00662DB8" w:rsidP="00231B1A">
            <w:pPr>
              <w:widowControl w:val="0"/>
              <w:autoSpaceDE w:val="0"/>
              <w:autoSpaceDN w:val="0"/>
              <w:adjustRightInd w:val="0"/>
              <w:jc w:val="center"/>
            </w:pPr>
            <w:r>
              <w:t>-</w:t>
            </w:r>
          </w:p>
        </w:tc>
        <w:tc>
          <w:tcPr>
            <w:tcW w:w="2983" w:type="dxa"/>
            <w:gridSpan w:val="2"/>
          </w:tcPr>
          <w:p w:rsidR="00233AC1" w:rsidRPr="00804CB2" w:rsidRDefault="00804CB2" w:rsidP="00804CB2">
            <w:pPr>
              <w:widowControl w:val="0"/>
              <w:autoSpaceDE w:val="0"/>
              <w:autoSpaceDN w:val="0"/>
              <w:adjustRightInd w:val="0"/>
              <w:rPr>
                <w:i/>
              </w:rPr>
            </w:pPr>
            <w:r>
              <w:rPr>
                <w:i/>
              </w:rPr>
              <w:t>Нормативное регулирование Порядка предоставления субсидии</w:t>
            </w:r>
            <w:r w:rsidRPr="00804CB2">
              <w:rPr>
                <w:i/>
              </w:rPr>
              <w:t xml:space="preserve"> </w:t>
            </w:r>
            <w:r w:rsidR="00462105" w:rsidRPr="00804CB2">
              <w:rPr>
                <w:i/>
              </w:rPr>
              <w:t xml:space="preserve">обеспечит достижение </w:t>
            </w:r>
            <w:r w:rsidRPr="00804CB2">
              <w:rPr>
                <w:i/>
              </w:rPr>
              <w:t>заявленной цели</w:t>
            </w:r>
          </w:p>
        </w:tc>
        <w:tc>
          <w:tcPr>
            <w:tcW w:w="2384" w:type="dxa"/>
            <w:gridSpan w:val="2"/>
          </w:tcPr>
          <w:p w:rsidR="00233AC1" w:rsidRDefault="00462105" w:rsidP="00231B1A">
            <w:pPr>
              <w:widowControl w:val="0"/>
              <w:autoSpaceDE w:val="0"/>
              <w:autoSpaceDN w:val="0"/>
              <w:adjustRightInd w:val="0"/>
              <w:jc w:val="center"/>
            </w:pPr>
            <w:r>
              <w:t>-</w:t>
            </w:r>
          </w:p>
        </w:tc>
      </w:tr>
      <w:tr w:rsidR="00462105" w:rsidTr="004D0BC9">
        <w:tc>
          <w:tcPr>
            <w:tcW w:w="2329" w:type="dxa"/>
          </w:tcPr>
          <w:p w:rsidR="00462105" w:rsidRDefault="00AA0630" w:rsidP="00BD7902">
            <w:pPr>
              <w:widowControl w:val="0"/>
              <w:autoSpaceDE w:val="0"/>
              <w:autoSpaceDN w:val="0"/>
              <w:adjustRightInd w:val="0"/>
            </w:pPr>
            <w:r>
              <w:t>8.6. Оценка рисков</w:t>
            </w:r>
          </w:p>
          <w:p w:rsidR="00462105" w:rsidRDefault="00462105" w:rsidP="00BD7902">
            <w:pPr>
              <w:widowControl w:val="0"/>
              <w:autoSpaceDE w:val="0"/>
              <w:autoSpaceDN w:val="0"/>
              <w:adjustRightInd w:val="0"/>
            </w:pPr>
            <w:proofErr w:type="gramStart"/>
            <w:r w:rsidRPr="00A37C70">
              <w:t>неблагоприятных</w:t>
            </w:r>
            <w:proofErr w:type="gramEnd"/>
            <w:r w:rsidRPr="00A37C70">
              <w:t xml:space="preserve"> </w:t>
            </w:r>
          </w:p>
          <w:p w:rsidR="00462105" w:rsidRDefault="00462105" w:rsidP="00BD7902">
            <w:pPr>
              <w:widowControl w:val="0"/>
              <w:autoSpaceDE w:val="0"/>
              <w:autoSpaceDN w:val="0"/>
              <w:adjustRightInd w:val="0"/>
            </w:pPr>
            <w:proofErr w:type="gramStart"/>
            <w:r w:rsidRPr="00A37C70">
              <w:t>последствий</w:t>
            </w:r>
            <w:proofErr w:type="gramEnd"/>
          </w:p>
        </w:tc>
        <w:tc>
          <w:tcPr>
            <w:tcW w:w="2097" w:type="dxa"/>
          </w:tcPr>
          <w:p w:rsidR="00462105" w:rsidRDefault="00462105" w:rsidP="00231B1A">
            <w:pPr>
              <w:widowControl w:val="0"/>
              <w:autoSpaceDE w:val="0"/>
              <w:autoSpaceDN w:val="0"/>
              <w:adjustRightInd w:val="0"/>
              <w:jc w:val="center"/>
            </w:pPr>
            <w:r>
              <w:t>-</w:t>
            </w:r>
          </w:p>
        </w:tc>
        <w:tc>
          <w:tcPr>
            <w:tcW w:w="2983" w:type="dxa"/>
            <w:gridSpan w:val="2"/>
          </w:tcPr>
          <w:p w:rsidR="00462105" w:rsidRPr="00CF275C" w:rsidRDefault="00804CB2" w:rsidP="00804CB2">
            <w:r>
              <w:rPr>
                <w:i/>
              </w:rPr>
              <w:t>Нарушение законодательства по результатам правового мониторинга, антикоррупционных экспертиз и др.</w:t>
            </w:r>
          </w:p>
        </w:tc>
        <w:tc>
          <w:tcPr>
            <w:tcW w:w="2384" w:type="dxa"/>
            <w:gridSpan w:val="2"/>
          </w:tcPr>
          <w:p w:rsidR="00462105" w:rsidRPr="00CF275C" w:rsidRDefault="00462105" w:rsidP="00231B1A">
            <w:pPr>
              <w:jc w:val="center"/>
            </w:pPr>
            <w:r>
              <w:t>-</w:t>
            </w:r>
          </w:p>
        </w:tc>
      </w:tr>
    </w:tbl>
    <w:p w:rsidR="00233AC1" w:rsidRPr="00397000" w:rsidRDefault="00233AC1" w:rsidP="00233AC1">
      <w:pPr>
        <w:widowControl w:val="0"/>
        <w:autoSpaceDE w:val="0"/>
        <w:autoSpaceDN w:val="0"/>
        <w:adjustRightInd w:val="0"/>
        <w:ind w:firstLine="567"/>
        <w:jc w:val="both"/>
      </w:pPr>
      <w:r w:rsidRPr="00397000">
        <w:t xml:space="preserve">8.7. Обоснование выбора предпочтительного варианта предлагаемого </w:t>
      </w:r>
      <w:r>
        <w:t xml:space="preserve">                 </w:t>
      </w:r>
      <w:r w:rsidRPr="00397000">
        <w:t>правового регулирования выявленной проблемы:</w:t>
      </w:r>
    </w:p>
    <w:p w:rsidR="00233AC1" w:rsidRPr="00804CB2" w:rsidRDefault="00462105" w:rsidP="00233AC1">
      <w:pPr>
        <w:widowControl w:val="0"/>
        <w:autoSpaceDE w:val="0"/>
        <w:autoSpaceDN w:val="0"/>
        <w:adjustRightInd w:val="0"/>
        <w:jc w:val="both"/>
        <w:rPr>
          <w:i/>
        </w:rPr>
      </w:pPr>
      <w:r w:rsidRPr="00804CB2">
        <w:rPr>
          <w:i/>
        </w:rPr>
        <w:t>2-й вариант решения проблемы отвечает положениям федерального и окружного законодательства и полностью обеспечивают достижение за</w:t>
      </w:r>
      <w:r w:rsidR="00804CB2">
        <w:rPr>
          <w:i/>
        </w:rPr>
        <w:t>явленной цели регулирования.</w:t>
      </w:r>
    </w:p>
    <w:p w:rsidR="00233AC1" w:rsidRDefault="00233AC1" w:rsidP="00EB295D">
      <w:pPr>
        <w:widowControl w:val="0"/>
        <w:autoSpaceDE w:val="0"/>
        <w:autoSpaceDN w:val="0"/>
        <w:adjustRightInd w:val="0"/>
        <w:ind w:firstLine="567"/>
        <w:jc w:val="both"/>
        <w:rPr>
          <w:i/>
        </w:rPr>
      </w:pPr>
      <w:r w:rsidRPr="00397000">
        <w:t>9. Иная информация по решению разработчика, относящаяся к сведениям</w:t>
      </w:r>
      <w:r w:rsidR="00EB295D">
        <w:t xml:space="preserve"> </w:t>
      </w:r>
      <w:r w:rsidRPr="00397000">
        <w:t>о подготовке проекта муниципального нормативного правового акта:</w:t>
      </w:r>
      <w:r w:rsidR="00EB295D">
        <w:t xml:space="preserve"> </w:t>
      </w:r>
      <w:r w:rsidR="00EB295D" w:rsidRPr="00804CB2">
        <w:rPr>
          <w:i/>
        </w:rPr>
        <w:t>отсутствует</w:t>
      </w:r>
    </w:p>
    <w:p w:rsidR="00804CB2" w:rsidRPr="00804CB2" w:rsidRDefault="00804CB2" w:rsidP="00EB295D">
      <w:pPr>
        <w:widowControl w:val="0"/>
        <w:autoSpaceDE w:val="0"/>
        <w:autoSpaceDN w:val="0"/>
        <w:adjustRightInd w:val="0"/>
        <w:ind w:firstLine="567"/>
        <w:jc w:val="both"/>
        <w:rPr>
          <w:i/>
        </w:rPr>
      </w:pPr>
    </w:p>
    <w:p w:rsidR="00233AC1" w:rsidRPr="00397000" w:rsidRDefault="00233AC1" w:rsidP="00233AC1">
      <w:pPr>
        <w:widowControl w:val="0"/>
        <w:autoSpaceDE w:val="0"/>
        <w:autoSpaceDN w:val="0"/>
        <w:adjustRightInd w:val="0"/>
        <w:ind w:firstLine="567"/>
        <w:jc w:val="both"/>
      </w:pPr>
      <w:r w:rsidRPr="00397000">
        <w:t>К уведомлению прилагаются:</w:t>
      </w:r>
    </w:p>
    <w:p w:rsidR="00233AC1" w:rsidRPr="00397000" w:rsidRDefault="00233AC1" w:rsidP="00233AC1">
      <w:pPr>
        <w:widowControl w:val="0"/>
        <w:autoSpaceDE w:val="0"/>
        <w:autoSpaceDN w:val="0"/>
        <w:adjustRightInd w:val="0"/>
        <w:ind w:firstLine="567"/>
        <w:jc w:val="both"/>
      </w:pPr>
      <w:r>
        <w:t>- о</w:t>
      </w:r>
      <w:r w:rsidRPr="00397000">
        <w:t>просный лист при проведении публичных консультаций в рамках ОРВ</w:t>
      </w:r>
      <w:r>
        <w:t>;</w:t>
      </w:r>
    </w:p>
    <w:p w:rsidR="00233AC1" w:rsidRPr="00397000" w:rsidRDefault="00233AC1" w:rsidP="00233AC1">
      <w:pPr>
        <w:widowControl w:val="0"/>
        <w:autoSpaceDE w:val="0"/>
        <w:autoSpaceDN w:val="0"/>
        <w:adjustRightInd w:val="0"/>
        <w:ind w:firstLine="567"/>
        <w:jc w:val="both"/>
      </w:pPr>
      <w:r>
        <w:t>- п</w:t>
      </w:r>
      <w:r w:rsidRPr="00397000">
        <w:t xml:space="preserve">роект муниципального нормативного правового акта, пояснительная </w:t>
      </w:r>
      <w:r>
        <w:t xml:space="preserve">                </w:t>
      </w:r>
      <w:r w:rsidRPr="00397000">
        <w:t>записка</w:t>
      </w:r>
      <w:r>
        <w:t>.</w:t>
      </w:r>
    </w:p>
    <w:p w:rsidR="00233AC1" w:rsidRPr="00397000" w:rsidRDefault="00233AC1" w:rsidP="00233AC1">
      <w:pPr>
        <w:widowControl w:val="0"/>
        <w:autoSpaceDE w:val="0"/>
        <w:autoSpaceDN w:val="0"/>
        <w:adjustRightInd w:val="0"/>
        <w:jc w:val="both"/>
      </w:pPr>
    </w:p>
    <w:p w:rsidR="003B3D04" w:rsidRPr="00233AC1" w:rsidRDefault="003B3D04" w:rsidP="00233AC1"/>
    <w:sectPr w:rsidR="003B3D04" w:rsidRPr="00233AC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78" w:rsidRDefault="004D7778">
      <w:r>
        <w:separator/>
      </w:r>
    </w:p>
  </w:endnote>
  <w:endnote w:type="continuationSeparator" w:id="0">
    <w:p w:rsidR="004D7778" w:rsidRDefault="004D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78" w:rsidRDefault="004D7778">
      <w:r>
        <w:separator/>
      </w:r>
    </w:p>
  </w:footnote>
  <w:footnote w:type="continuationSeparator" w:id="0">
    <w:p w:rsidR="004D7778" w:rsidRDefault="004D7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16114"/>
      <w:docPartObj>
        <w:docPartGallery w:val="Page Numbers (Top of Page)"/>
        <w:docPartUnique/>
      </w:docPartObj>
    </w:sdtPr>
    <w:sdtEndPr/>
    <w:sdtContent>
      <w:p w:rsidR="00816DE4" w:rsidRDefault="00EB295D">
        <w:pPr>
          <w:pStyle w:val="a4"/>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E02D42">
          <w:rPr>
            <w:rFonts w:ascii="Times New Roman" w:hAnsi="Times New Roman" w:cs="Times New Roman"/>
            <w:noProof/>
            <w:sz w:val="20"/>
            <w:szCs w:val="20"/>
          </w:rPr>
          <w:t>1</w:t>
        </w:r>
        <w:r w:rsidRPr="00920526">
          <w:rPr>
            <w:rFonts w:ascii="Times New Roman" w:hAnsi="Times New Roman" w:cs="Times New Roman"/>
            <w:sz w:val="20"/>
            <w:szCs w:val="20"/>
          </w:rPr>
          <w:fldChar w:fldCharType="end"/>
        </w:r>
      </w:p>
    </w:sdtContent>
  </w:sdt>
  <w:p w:rsidR="00816DE4" w:rsidRDefault="004D77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6A3"/>
    <w:multiLevelType w:val="multilevel"/>
    <w:tmpl w:val="2250BF8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86533E7"/>
    <w:multiLevelType w:val="hybridMultilevel"/>
    <w:tmpl w:val="FD0C6372"/>
    <w:lvl w:ilvl="0" w:tplc="7F241F3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781AA1"/>
    <w:multiLevelType w:val="hybridMultilevel"/>
    <w:tmpl w:val="96944F92"/>
    <w:lvl w:ilvl="0" w:tplc="8DB60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0234BAC"/>
    <w:multiLevelType w:val="multilevel"/>
    <w:tmpl w:val="794497D4"/>
    <w:lvl w:ilvl="0">
      <w:start w:val="2"/>
      <w:numFmt w:val="decimal"/>
      <w:lvlText w:val="%1."/>
      <w:lvlJc w:val="left"/>
      <w:pPr>
        <w:ind w:left="432" w:hanging="432"/>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16"/>
    <w:rsid w:val="0001697F"/>
    <w:rsid w:val="000203D5"/>
    <w:rsid w:val="000220B2"/>
    <w:rsid w:val="000A6523"/>
    <w:rsid w:val="001214D4"/>
    <w:rsid w:val="00161FC8"/>
    <w:rsid w:val="0018129D"/>
    <w:rsid w:val="001B3A69"/>
    <w:rsid w:val="002027DB"/>
    <w:rsid w:val="00231B1A"/>
    <w:rsid w:val="00233AC1"/>
    <w:rsid w:val="002938AB"/>
    <w:rsid w:val="002B7C26"/>
    <w:rsid w:val="002D3240"/>
    <w:rsid w:val="002E1F16"/>
    <w:rsid w:val="00364C27"/>
    <w:rsid w:val="003A1D5F"/>
    <w:rsid w:val="003B3D04"/>
    <w:rsid w:val="003B5034"/>
    <w:rsid w:val="003B6894"/>
    <w:rsid w:val="00415AF7"/>
    <w:rsid w:val="004559F2"/>
    <w:rsid w:val="00462105"/>
    <w:rsid w:val="004B0930"/>
    <w:rsid w:val="004D0BC9"/>
    <w:rsid w:val="004D7778"/>
    <w:rsid w:val="00511E22"/>
    <w:rsid w:val="0053173B"/>
    <w:rsid w:val="005D56B9"/>
    <w:rsid w:val="00617315"/>
    <w:rsid w:val="0063180D"/>
    <w:rsid w:val="006514DC"/>
    <w:rsid w:val="00656E22"/>
    <w:rsid w:val="00662DB8"/>
    <w:rsid w:val="006A5960"/>
    <w:rsid w:val="00706B1D"/>
    <w:rsid w:val="00734215"/>
    <w:rsid w:val="007A350B"/>
    <w:rsid w:val="00804CB2"/>
    <w:rsid w:val="00816DBB"/>
    <w:rsid w:val="00864260"/>
    <w:rsid w:val="008967C8"/>
    <w:rsid w:val="008C7AB3"/>
    <w:rsid w:val="00910DD8"/>
    <w:rsid w:val="00917CA7"/>
    <w:rsid w:val="00A01936"/>
    <w:rsid w:val="00A11554"/>
    <w:rsid w:val="00A26264"/>
    <w:rsid w:val="00A56981"/>
    <w:rsid w:val="00A60DE5"/>
    <w:rsid w:val="00AA0630"/>
    <w:rsid w:val="00B30120"/>
    <w:rsid w:val="00BA322F"/>
    <w:rsid w:val="00BB3CFB"/>
    <w:rsid w:val="00BC2220"/>
    <w:rsid w:val="00C266E3"/>
    <w:rsid w:val="00C712AA"/>
    <w:rsid w:val="00D0592A"/>
    <w:rsid w:val="00D14C3B"/>
    <w:rsid w:val="00D72F37"/>
    <w:rsid w:val="00D822AD"/>
    <w:rsid w:val="00DA43E0"/>
    <w:rsid w:val="00DD3269"/>
    <w:rsid w:val="00DE6FBD"/>
    <w:rsid w:val="00DF5C5C"/>
    <w:rsid w:val="00E02D42"/>
    <w:rsid w:val="00E40025"/>
    <w:rsid w:val="00EB295D"/>
    <w:rsid w:val="00FB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A95C9-A632-41E2-BA1E-44CA6CF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31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1731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233A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33AC1"/>
    <w:pPr>
      <w:widowControl w:val="0"/>
      <w:tabs>
        <w:tab w:val="center" w:pos="4677"/>
        <w:tab w:val="right" w:pos="9355"/>
      </w:tabs>
      <w:autoSpaceDE w:val="0"/>
      <w:autoSpaceDN w:val="0"/>
      <w:adjustRightInd w:val="0"/>
    </w:pPr>
    <w:rPr>
      <w:rFonts w:ascii="Arial" w:hAnsi="Arial" w:cs="Arial"/>
      <w:sz w:val="24"/>
      <w:szCs w:val="24"/>
    </w:rPr>
  </w:style>
  <w:style w:type="character" w:customStyle="1" w:styleId="a5">
    <w:name w:val="Верхний колонтитул Знак"/>
    <w:basedOn w:val="a0"/>
    <w:link w:val="a4"/>
    <w:uiPriority w:val="99"/>
    <w:rsid w:val="00233AC1"/>
    <w:rPr>
      <w:rFonts w:ascii="Arial" w:eastAsia="Times New Roman" w:hAnsi="Arial" w:cs="Arial"/>
      <w:sz w:val="24"/>
      <w:szCs w:val="24"/>
      <w:lang w:eastAsia="ru-RU"/>
    </w:rPr>
  </w:style>
  <w:style w:type="paragraph" w:styleId="a6">
    <w:name w:val="List Paragraph"/>
    <w:basedOn w:val="a"/>
    <w:uiPriority w:val="34"/>
    <w:qFormat/>
    <w:rsid w:val="000203D5"/>
    <w:pPr>
      <w:ind w:left="720"/>
      <w:contextualSpacing/>
    </w:pPr>
  </w:style>
  <w:style w:type="paragraph" w:customStyle="1" w:styleId="ConsPlusNormal">
    <w:name w:val="ConsPlusNormal"/>
    <w:rsid w:val="003B503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DBB6-DEE5-4B36-B842-F7A24D26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2455</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Екатерина Сергеевна</dc:creator>
  <cp:lastModifiedBy>Дмитриева Наталья Александровна</cp:lastModifiedBy>
  <cp:revision>13</cp:revision>
  <cp:lastPrinted>2017-09-13T06:54:00Z</cp:lastPrinted>
  <dcterms:created xsi:type="dcterms:W3CDTF">2017-10-05T04:28:00Z</dcterms:created>
  <dcterms:modified xsi:type="dcterms:W3CDTF">2018-03-19T09:22:00Z</dcterms:modified>
</cp:coreProperties>
</file>