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B7" w:rsidRPr="000B2B60" w:rsidRDefault="000B2B60" w:rsidP="000B2B60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0B2B60">
        <w:rPr>
          <w:rFonts w:eastAsia="Times New Roman" w:cs="Times New Roman"/>
          <w:szCs w:val="28"/>
          <w:lang w:eastAsia="ru-RU"/>
        </w:rPr>
        <w:t>Актуальная редакция</w:t>
      </w:r>
    </w:p>
    <w:p w:rsidR="000B2B60" w:rsidRDefault="000B2B60" w:rsidP="000B2B60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18"/>
          <w:szCs w:val="18"/>
          <w:lang w:eastAsia="ru-RU"/>
        </w:rPr>
      </w:pPr>
    </w:p>
    <w:p w:rsidR="000B2B60" w:rsidRDefault="000B2B60" w:rsidP="000B2B60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18"/>
          <w:szCs w:val="18"/>
          <w:lang w:eastAsia="ru-RU"/>
        </w:rPr>
      </w:pPr>
    </w:p>
    <w:p w:rsidR="00C441F7" w:rsidRDefault="00C441F7" w:rsidP="00C441F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C441F7">
        <w:rPr>
          <w:rFonts w:eastAsiaTheme="minorEastAsia" w:cs="Times New Roman"/>
          <w:szCs w:val="28"/>
          <w:lang w:eastAsia="ru-RU"/>
        </w:rPr>
        <w:t>Постановлени</w:t>
      </w:r>
      <w:r>
        <w:rPr>
          <w:rFonts w:eastAsiaTheme="minorEastAsia" w:cs="Times New Roman"/>
          <w:szCs w:val="28"/>
          <w:lang w:eastAsia="ru-RU"/>
        </w:rPr>
        <w:t>е Администрации г. Сургута от 02.11.</w:t>
      </w:r>
      <w:r w:rsidR="00D61763">
        <w:rPr>
          <w:rFonts w:eastAsiaTheme="minorEastAsia" w:cs="Times New Roman"/>
          <w:szCs w:val="28"/>
          <w:lang w:eastAsia="ru-RU"/>
        </w:rPr>
        <w:t>2015 г. №</w:t>
      </w:r>
      <w:r w:rsidRPr="00C441F7">
        <w:rPr>
          <w:rFonts w:eastAsiaTheme="minorEastAsia" w:cs="Times New Roman"/>
          <w:szCs w:val="28"/>
          <w:lang w:eastAsia="ru-RU"/>
        </w:rPr>
        <w:t xml:space="preserve"> 7674 </w:t>
      </w:r>
      <w:r w:rsidRPr="00C441F7">
        <w:rPr>
          <w:rFonts w:eastAsiaTheme="minorEastAsia" w:cs="Times New Roman"/>
          <w:szCs w:val="28"/>
          <w:lang w:eastAsia="ru-RU"/>
        </w:rPr>
        <w:br/>
        <w:t>"Об утверждении плана мероприятий по реализации Стратегии социально-экономического развития муниципального образования городской округ Сургут</w:t>
      </w:r>
      <w:r w:rsidR="00717F38">
        <w:rPr>
          <w:rFonts w:eastAsiaTheme="minorEastAsia" w:cs="Times New Roman"/>
          <w:szCs w:val="28"/>
          <w:lang w:eastAsia="ru-RU"/>
        </w:rPr>
        <w:t xml:space="preserve"> Ханты-Мансийского автономного округа – Югры</w:t>
      </w:r>
      <w:r w:rsidRPr="00C441F7">
        <w:rPr>
          <w:rFonts w:eastAsiaTheme="minorEastAsia" w:cs="Times New Roman"/>
          <w:szCs w:val="28"/>
          <w:lang w:eastAsia="ru-RU"/>
        </w:rPr>
        <w:t xml:space="preserve"> на период до 2030 года"</w:t>
      </w:r>
    </w:p>
    <w:p w:rsidR="00A6197B" w:rsidRPr="00C441F7" w:rsidRDefault="00A6197B" w:rsidP="00A619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b/>
          <w:bCs/>
          <w:szCs w:val="28"/>
          <w:lang w:eastAsia="ru-RU"/>
        </w:rPr>
      </w:pPr>
      <w:r w:rsidRPr="00C441F7">
        <w:rPr>
          <w:rFonts w:eastAsiaTheme="minorEastAsia" w:cs="Times New Roman"/>
          <w:b/>
          <w:bCs/>
          <w:szCs w:val="28"/>
          <w:lang w:eastAsia="ru-RU"/>
        </w:rPr>
        <w:t>С изменениями и дополнениями от:</w:t>
      </w:r>
    </w:p>
    <w:p w:rsidR="00A6197B" w:rsidRPr="00C441F7" w:rsidRDefault="004F2450" w:rsidP="00A6197B">
      <w:pPr>
        <w:widowControl w:val="0"/>
        <w:shd w:val="clear" w:color="auto" w:fill="FFFFFF" w:themeFill="background1"/>
        <w:autoSpaceDE w:val="0"/>
        <w:autoSpaceDN w:val="0"/>
        <w:adjustRightInd w:val="0"/>
        <w:spacing w:before="180"/>
        <w:ind w:left="360" w:right="360"/>
        <w:jc w:val="both"/>
        <w:rPr>
          <w:rFonts w:eastAsiaTheme="minorEastAsia" w:cs="Times New Roman"/>
          <w:szCs w:val="28"/>
          <w:shd w:val="clear" w:color="auto" w:fill="EAEFED"/>
          <w:lang w:eastAsia="ru-RU"/>
        </w:rPr>
      </w:pPr>
      <w:r>
        <w:rPr>
          <w:rFonts w:eastAsiaTheme="minorEastAsia" w:cs="Times New Roman"/>
          <w:szCs w:val="28"/>
          <w:shd w:val="clear" w:color="auto" w:fill="EAEFED"/>
          <w:lang w:eastAsia="ru-RU"/>
        </w:rPr>
        <w:t>25.07.2016 № 5594, 08.07.2019 № 4887</w:t>
      </w:r>
      <w:r w:rsidR="00A6197B" w:rsidRPr="00C441F7">
        <w:rPr>
          <w:rFonts w:eastAsiaTheme="minorEastAsia" w:cs="Times New Roman"/>
          <w:szCs w:val="28"/>
          <w:shd w:val="clear" w:color="auto" w:fill="EAEFED"/>
          <w:lang w:eastAsia="ru-RU"/>
        </w:rPr>
        <w:t xml:space="preserve">, </w:t>
      </w:r>
      <w:r>
        <w:rPr>
          <w:rFonts w:eastAsiaTheme="minorEastAsia" w:cs="Times New Roman"/>
          <w:szCs w:val="28"/>
          <w:shd w:val="clear" w:color="auto" w:fill="EAEFED"/>
          <w:lang w:eastAsia="ru-RU"/>
        </w:rPr>
        <w:t>30.07.2020 № 5136, 25.11.</w:t>
      </w:r>
      <w:r w:rsidR="00A6197B">
        <w:rPr>
          <w:rFonts w:eastAsiaTheme="minorEastAsia" w:cs="Times New Roman"/>
          <w:szCs w:val="28"/>
          <w:shd w:val="clear" w:color="auto" w:fill="EAEFED"/>
          <w:lang w:eastAsia="ru-RU"/>
        </w:rPr>
        <w:t>2020</w:t>
      </w:r>
      <w:r>
        <w:rPr>
          <w:rFonts w:eastAsiaTheme="minorEastAsia" w:cs="Times New Roman"/>
          <w:szCs w:val="28"/>
          <w:shd w:val="clear" w:color="auto" w:fill="EAEFED"/>
          <w:lang w:eastAsia="ru-RU"/>
        </w:rPr>
        <w:t xml:space="preserve"> № 8543, 31 мая 2021 №  4319</w:t>
      </w:r>
      <w:r w:rsidR="00717F38">
        <w:rPr>
          <w:rFonts w:eastAsiaTheme="minorEastAsia" w:cs="Times New Roman"/>
          <w:szCs w:val="28"/>
          <w:shd w:val="clear" w:color="auto" w:fill="EAEFED"/>
          <w:lang w:eastAsia="ru-RU"/>
        </w:rPr>
        <w:t>, 09.12.2021 № 10672</w:t>
      </w:r>
    </w:p>
    <w:p w:rsidR="00C441F7" w:rsidRPr="00C441F7" w:rsidRDefault="00C441F7" w:rsidP="00C441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441F7" w:rsidRPr="00C441F7" w:rsidRDefault="00C441F7" w:rsidP="00C441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C441F7">
        <w:rPr>
          <w:rFonts w:eastAsiaTheme="minorEastAsia" w:cs="Times New Roman"/>
          <w:szCs w:val="28"/>
          <w:lang w:eastAsia="ru-RU"/>
        </w:rPr>
        <w:t xml:space="preserve">В соответствии со ст. 11, 39 Федерального закона от 28.06.2014 </w:t>
      </w:r>
      <w:r w:rsidR="000B2B60">
        <w:rPr>
          <w:rFonts w:eastAsiaTheme="minorEastAsia" w:cs="Times New Roman"/>
          <w:szCs w:val="28"/>
          <w:lang w:eastAsia="ru-RU"/>
        </w:rPr>
        <w:t>№</w:t>
      </w:r>
      <w:r w:rsidRPr="00C441F7">
        <w:rPr>
          <w:rFonts w:eastAsiaTheme="minorEastAsia" w:cs="Times New Roman"/>
          <w:szCs w:val="28"/>
          <w:lang w:eastAsia="ru-RU"/>
        </w:rPr>
        <w:t xml:space="preserve"> 172-ФЗ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="000B2B60">
        <w:rPr>
          <w:rFonts w:eastAsiaTheme="minorEastAsia" w:cs="Times New Roman"/>
          <w:szCs w:val="28"/>
          <w:lang w:eastAsia="ru-RU"/>
        </w:rPr>
        <w:t>«</w:t>
      </w:r>
      <w:r w:rsidRPr="00C441F7">
        <w:rPr>
          <w:rFonts w:eastAsiaTheme="minorEastAsia" w:cs="Times New Roman"/>
          <w:szCs w:val="28"/>
          <w:lang w:eastAsia="ru-RU"/>
        </w:rPr>
        <w:t>О стратегическом планировании в Российской Федерации</w:t>
      </w:r>
      <w:r w:rsidR="000B2B60">
        <w:rPr>
          <w:rFonts w:eastAsiaTheme="minorEastAsia" w:cs="Times New Roman"/>
          <w:szCs w:val="28"/>
          <w:lang w:eastAsia="ru-RU"/>
        </w:rPr>
        <w:t>»</w:t>
      </w:r>
      <w:r w:rsidRPr="00C441F7">
        <w:rPr>
          <w:rFonts w:eastAsiaTheme="minorEastAsia" w:cs="Times New Roman"/>
          <w:szCs w:val="28"/>
          <w:lang w:eastAsia="ru-RU"/>
        </w:rPr>
        <w:t>, пп. 53 п. 1 ст. 38 Устава муниципального образования городской округ Сургут</w:t>
      </w:r>
      <w:r w:rsidR="00717F38">
        <w:rPr>
          <w:rFonts w:eastAsiaTheme="minorEastAsia" w:cs="Times New Roman"/>
          <w:szCs w:val="28"/>
          <w:lang w:eastAsia="ru-RU"/>
        </w:rPr>
        <w:t xml:space="preserve"> Ханты-Мансийского автономного округа – Югры</w:t>
      </w:r>
      <w:r w:rsidRPr="00C441F7">
        <w:rPr>
          <w:rFonts w:eastAsiaTheme="minorEastAsia" w:cs="Times New Roman"/>
          <w:szCs w:val="28"/>
          <w:lang w:eastAsia="ru-RU"/>
        </w:rPr>
        <w:t xml:space="preserve">, решениями Думы города от 25.02.2015 </w:t>
      </w:r>
      <w:r w:rsidR="000B2B60">
        <w:rPr>
          <w:rFonts w:eastAsiaTheme="minorEastAsia" w:cs="Times New Roman"/>
          <w:szCs w:val="28"/>
          <w:lang w:eastAsia="ru-RU"/>
        </w:rPr>
        <w:t>№</w:t>
      </w:r>
      <w:r w:rsidRPr="00C441F7">
        <w:rPr>
          <w:rFonts w:eastAsiaTheme="minorEastAsia" w:cs="Times New Roman"/>
          <w:szCs w:val="28"/>
          <w:lang w:eastAsia="ru-RU"/>
        </w:rPr>
        <w:t xml:space="preserve"> 652-VДГ </w:t>
      </w:r>
      <w:r w:rsidR="00717F38">
        <w:rPr>
          <w:rFonts w:eastAsiaTheme="minorEastAsia" w:cs="Times New Roman"/>
          <w:szCs w:val="28"/>
          <w:lang w:eastAsia="ru-RU"/>
        </w:rPr>
        <w:t xml:space="preserve">                «</w:t>
      </w:r>
      <w:r w:rsidRPr="00C441F7">
        <w:rPr>
          <w:rFonts w:eastAsiaTheme="minorEastAsia" w:cs="Times New Roman"/>
          <w:szCs w:val="28"/>
          <w:lang w:eastAsia="ru-RU"/>
        </w:rPr>
        <w:t>Об определении последовательности и порядка разработки документов стратегического планирования и их содержания</w:t>
      </w:r>
      <w:r w:rsidR="000B2B60">
        <w:rPr>
          <w:rFonts w:eastAsiaTheme="minorEastAsia" w:cs="Times New Roman"/>
          <w:szCs w:val="28"/>
          <w:lang w:eastAsia="ru-RU"/>
        </w:rPr>
        <w:t>»</w:t>
      </w:r>
      <w:r w:rsidR="00717F38">
        <w:rPr>
          <w:rFonts w:eastAsiaTheme="minorEastAsia" w:cs="Times New Roman"/>
          <w:szCs w:val="28"/>
          <w:lang w:eastAsia="ru-RU"/>
        </w:rPr>
        <w:t xml:space="preserve"> </w:t>
      </w:r>
      <w:r w:rsidRPr="00C441F7">
        <w:rPr>
          <w:rFonts w:eastAsiaTheme="minorEastAsia" w:cs="Times New Roman"/>
          <w:szCs w:val="28"/>
          <w:lang w:eastAsia="ru-RU"/>
        </w:rPr>
        <w:t>(с последующ</w:t>
      </w:r>
      <w:r w:rsidR="007F218C">
        <w:rPr>
          <w:rFonts w:eastAsiaTheme="minorEastAsia" w:cs="Times New Roman"/>
          <w:szCs w:val="28"/>
          <w:lang w:eastAsia="ru-RU"/>
        </w:rPr>
        <w:t xml:space="preserve">ими изменениями),              от 26.10.2015 </w:t>
      </w:r>
      <w:r w:rsidR="000B2B60">
        <w:rPr>
          <w:rFonts w:eastAsiaTheme="minorEastAsia" w:cs="Times New Roman"/>
          <w:szCs w:val="28"/>
          <w:lang w:eastAsia="ru-RU"/>
        </w:rPr>
        <w:t>№</w:t>
      </w:r>
      <w:r w:rsidRPr="00C441F7">
        <w:rPr>
          <w:rFonts w:eastAsiaTheme="minorEastAsia" w:cs="Times New Roman"/>
          <w:szCs w:val="28"/>
          <w:lang w:eastAsia="ru-RU"/>
        </w:rPr>
        <w:t xml:space="preserve"> 777-VДГ </w:t>
      </w:r>
      <w:r w:rsidR="000B2B60">
        <w:rPr>
          <w:rFonts w:eastAsiaTheme="minorEastAsia" w:cs="Times New Roman"/>
          <w:szCs w:val="28"/>
          <w:lang w:eastAsia="ru-RU"/>
        </w:rPr>
        <w:t>«</w:t>
      </w:r>
      <w:r w:rsidR="00717F38">
        <w:rPr>
          <w:rFonts w:eastAsiaTheme="minorEastAsia" w:cs="Times New Roman"/>
          <w:szCs w:val="28"/>
          <w:lang w:eastAsia="ru-RU"/>
        </w:rPr>
        <w:t xml:space="preserve">О плане мероприятий </w:t>
      </w:r>
      <w:r w:rsidRPr="00C441F7">
        <w:rPr>
          <w:rFonts w:eastAsiaTheme="minorEastAsia" w:cs="Times New Roman"/>
          <w:szCs w:val="28"/>
          <w:lang w:eastAsia="ru-RU"/>
        </w:rPr>
        <w:t>по реализации Стратегии социально-экономического развития муниципального образования городской округ Сургут</w:t>
      </w:r>
      <w:r w:rsidR="00717F38">
        <w:rPr>
          <w:rFonts w:eastAsiaTheme="minorEastAsia" w:cs="Times New Roman"/>
          <w:szCs w:val="28"/>
          <w:lang w:eastAsia="ru-RU"/>
        </w:rPr>
        <w:t xml:space="preserve"> Хаты-Мансийского автономного округа – Югры</w:t>
      </w:r>
      <w:r w:rsidRPr="00C441F7">
        <w:rPr>
          <w:rFonts w:eastAsiaTheme="minorEastAsia" w:cs="Times New Roman"/>
          <w:szCs w:val="28"/>
          <w:lang w:eastAsia="ru-RU"/>
        </w:rPr>
        <w:t xml:space="preserve"> на период до 2030 года</w:t>
      </w:r>
      <w:r w:rsidR="000B2B60">
        <w:rPr>
          <w:rFonts w:eastAsiaTheme="minorEastAsia" w:cs="Times New Roman"/>
          <w:szCs w:val="28"/>
          <w:lang w:eastAsia="ru-RU"/>
        </w:rPr>
        <w:t>»</w:t>
      </w:r>
      <w:r w:rsidRPr="00C441F7">
        <w:rPr>
          <w:rFonts w:eastAsiaTheme="minorEastAsia" w:cs="Times New Roman"/>
          <w:szCs w:val="28"/>
          <w:lang w:eastAsia="ru-RU"/>
        </w:rPr>
        <w:t>:</w:t>
      </w:r>
    </w:p>
    <w:p w:rsidR="00C441F7" w:rsidRPr="00C441F7" w:rsidRDefault="00C441F7" w:rsidP="00C441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0" w:name="sub_1"/>
      <w:r w:rsidRPr="00C441F7">
        <w:rPr>
          <w:rFonts w:eastAsiaTheme="minorEastAsia" w:cs="Times New Roman"/>
          <w:szCs w:val="28"/>
          <w:lang w:eastAsia="ru-RU"/>
        </w:rPr>
        <w:t>1. Утвердить план мероприятий по реализации Стратегии социально-экономического развития муниципального образования городской округ Сургут</w:t>
      </w:r>
      <w:r w:rsidR="00717F38">
        <w:rPr>
          <w:rFonts w:eastAsiaTheme="minorEastAsia" w:cs="Times New Roman"/>
          <w:szCs w:val="28"/>
          <w:lang w:eastAsia="ru-RU"/>
        </w:rPr>
        <w:t xml:space="preserve"> Ханты-Мансийского автономного округа – Югры</w:t>
      </w:r>
      <w:r w:rsidRPr="00C441F7">
        <w:rPr>
          <w:rFonts w:eastAsiaTheme="minorEastAsia" w:cs="Times New Roman"/>
          <w:szCs w:val="28"/>
          <w:lang w:eastAsia="ru-RU"/>
        </w:rPr>
        <w:t xml:space="preserve"> на период до 2030 года согласно приложению.</w:t>
      </w:r>
    </w:p>
    <w:p w:rsidR="00C441F7" w:rsidRDefault="00C441F7" w:rsidP="00C441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" w:name="sub_2"/>
      <w:bookmarkEnd w:id="0"/>
      <w:r w:rsidRPr="00C441F7">
        <w:rPr>
          <w:rFonts w:eastAsiaTheme="minorEastAsia" w:cs="Times New Roman"/>
          <w:szCs w:val="28"/>
          <w:lang w:eastAsia="ru-RU"/>
        </w:rPr>
        <w:t xml:space="preserve">2. Управлению </w:t>
      </w:r>
      <w:r w:rsidR="004F2450">
        <w:rPr>
          <w:rFonts w:eastAsiaTheme="minorEastAsia" w:cs="Times New Roman"/>
          <w:szCs w:val="28"/>
          <w:lang w:eastAsia="ru-RU"/>
        </w:rPr>
        <w:t>массовых коммуникаций</w:t>
      </w:r>
      <w:r w:rsidRPr="00C441F7">
        <w:rPr>
          <w:rFonts w:eastAsiaTheme="minorEastAsia" w:cs="Times New Roman"/>
          <w:szCs w:val="28"/>
          <w:lang w:eastAsia="ru-RU"/>
        </w:rPr>
        <w:t xml:space="preserve"> разместить настоящее постановление на официальном </w:t>
      </w:r>
      <w:r w:rsidR="004F2450">
        <w:rPr>
          <w:rFonts w:eastAsiaTheme="minorEastAsia" w:cs="Times New Roman"/>
          <w:szCs w:val="28"/>
          <w:lang w:eastAsia="ru-RU"/>
        </w:rPr>
        <w:t>портале</w:t>
      </w:r>
      <w:r w:rsidRPr="00C441F7">
        <w:rPr>
          <w:rFonts w:eastAsiaTheme="minorEastAsia" w:cs="Times New Roman"/>
          <w:szCs w:val="28"/>
          <w:lang w:eastAsia="ru-RU"/>
        </w:rPr>
        <w:t xml:space="preserve"> Администрации города.</w:t>
      </w:r>
    </w:p>
    <w:p w:rsidR="004F2450" w:rsidRPr="00C441F7" w:rsidRDefault="004F2450" w:rsidP="00C441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441F7" w:rsidRPr="00C441F7" w:rsidRDefault="004F2450" w:rsidP="00C441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" w:name="sub_3"/>
      <w:bookmarkEnd w:id="1"/>
      <w:r>
        <w:rPr>
          <w:rFonts w:eastAsiaTheme="minorEastAsia" w:cs="Times New Roman"/>
          <w:szCs w:val="28"/>
          <w:lang w:eastAsia="ru-RU"/>
        </w:rPr>
        <w:t>4</w:t>
      </w:r>
      <w:r w:rsidR="00C441F7" w:rsidRPr="00C441F7">
        <w:rPr>
          <w:rFonts w:eastAsiaTheme="minorEastAsia" w:cs="Times New Roman"/>
          <w:szCs w:val="28"/>
          <w:lang w:eastAsia="ru-RU"/>
        </w:rPr>
        <w:t>. Контроль за выполнением постановления оставляю за собой.</w:t>
      </w:r>
    </w:p>
    <w:bookmarkEnd w:id="2"/>
    <w:p w:rsidR="00C441F7" w:rsidRDefault="00C441F7" w:rsidP="00C441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4F2450" w:rsidRPr="00C441F7" w:rsidRDefault="004F2450" w:rsidP="00C441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441F7" w:rsidRPr="00C441F7" w:rsidTr="00D6176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441F7" w:rsidRPr="00C441F7" w:rsidRDefault="004F2450" w:rsidP="004F245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Заместитель </w:t>
            </w:r>
            <w:r w:rsidR="00C441F7" w:rsidRPr="00C441F7">
              <w:rPr>
                <w:rFonts w:eastAsiaTheme="minorEastAsia" w:cs="Times New Roman"/>
                <w:szCs w:val="28"/>
                <w:lang w:eastAsia="ru-RU"/>
              </w:rPr>
              <w:t>Глав</w:t>
            </w:r>
            <w:r>
              <w:rPr>
                <w:rFonts w:eastAsiaTheme="minorEastAsia" w:cs="Times New Roman"/>
                <w:szCs w:val="28"/>
                <w:lang w:eastAsia="ru-RU"/>
              </w:rPr>
              <w:t>ы</w:t>
            </w:r>
            <w:r w:rsidR="00C441F7" w:rsidRPr="00C441F7">
              <w:rPr>
                <w:rFonts w:eastAsiaTheme="minorEastAsia" w:cs="Times New Roman"/>
                <w:szCs w:val="28"/>
                <w:lang w:eastAsia="ru-RU"/>
              </w:rPr>
              <w:t xml:space="preserve">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41F7" w:rsidRPr="00C441F7" w:rsidRDefault="004F2450" w:rsidP="00C44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А.М. Кириленко</w:t>
            </w:r>
          </w:p>
        </w:tc>
      </w:tr>
    </w:tbl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FD62E2" w:rsidRDefault="00FD62E2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55AE4" w:rsidRDefault="00755AE4" w:rsidP="007C47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  <w:sectPr w:rsidR="00755AE4" w:rsidSect="0091639F">
          <w:pgSz w:w="11906" w:h="16838"/>
          <w:pgMar w:top="1134" w:right="567" w:bottom="993" w:left="1134" w:header="709" w:footer="709" w:gutter="0"/>
          <w:pgNumType w:start="0"/>
          <w:cols w:space="708"/>
          <w:titlePg/>
          <w:docGrid w:linePitch="381"/>
        </w:sectPr>
      </w:pPr>
    </w:p>
    <w:p w:rsidR="00D61763" w:rsidRPr="00D61763" w:rsidRDefault="00D61763" w:rsidP="00D61763">
      <w:pPr>
        <w:widowControl w:val="0"/>
        <w:suppressAutoHyphens/>
        <w:autoSpaceDE w:val="0"/>
        <w:autoSpaceDN w:val="0"/>
        <w:ind w:firstLine="11057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61763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D61763" w:rsidRPr="00D61763" w:rsidRDefault="00D61763" w:rsidP="00D61763">
      <w:pPr>
        <w:widowControl w:val="0"/>
        <w:suppressAutoHyphens/>
        <w:autoSpaceDE w:val="0"/>
        <w:autoSpaceDN w:val="0"/>
        <w:ind w:firstLine="11057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61763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61763" w:rsidRPr="00D61763" w:rsidRDefault="00D61763" w:rsidP="00D61763">
      <w:pPr>
        <w:widowControl w:val="0"/>
        <w:suppressAutoHyphens/>
        <w:autoSpaceDE w:val="0"/>
        <w:autoSpaceDN w:val="0"/>
        <w:ind w:firstLine="11057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61763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61763" w:rsidRPr="00D61763" w:rsidRDefault="00D61763" w:rsidP="00D61763">
      <w:pPr>
        <w:widowControl w:val="0"/>
        <w:suppressAutoHyphens/>
        <w:autoSpaceDE w:val="0"/>
        <w:autoSpaceDN w:val="0"/>
        <w:ind w:firstLine="11057"/>
        <w:textAlignment w:val="baseline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D61763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lang w:eastAsia="ru-RU"/>
        </w:rPr>
        <w:t>02.11.2015</w:t>
      </w:r>
      <w:r w:rsidRPr="00D61763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Cs w:val="28"/>
          <w:lang w:eastAsia="ru-RU"/>
        </w:rPr>
        <w:t>7674</w:t>
      </w:r>
    </w:p>
    <w:p w:rsidR="007F218C" w:rsidRDefault="007F218C" w:rsidP="00D6176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61763" w:rsidRPr="00D61763" w:rsidRDefault="00D61763" w:rsidP="00D6176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3" w:name="_GoBack"/>
      <w:bookmarkEnd w:id="3"/>
      <w:r w:rsidRPr="00D61763">
        <w:rPr>
          <w:rFonts w:eastAsia="Times New Roman" w:cs="Times New Roman"/>
          <w:szCs w:val="28"/>
          <w:lang w:eastAsia="ru-RU"/>
        </w:rPr>
        <w:t>План мероприятий по реализации</w:t>
      </w:r>
    </w:p>
    <w:p w:rsidR="00D61763" w:rsidRPr="00D61763" w:rsidRDefault="00D61763" w:rsidP="00D6176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1763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муниципального образования </w:t>
      </w:r>
    </w:p>
    <w:p w:rsidR="00717F38" w:rsidRDefault="00D61763" w:rsidP="00D6176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1763">
        <w:rPr>
          <w:rFonts w:eastAsia="Times New Roman" w:cs="Times New Roman"/>
          <w:szCs w:val="28"/>
          <w:lang w:eastAsia="ru-RU"/>
        </w:rPr>
        <w:t>городской округ Сургут</w:t>
      </w:r>
      <w:r w:rsidR="00717F38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</w:t>
      </w:r>
      <w:r w:rsidRPr="00D61763">
        <w:rPr>
          <w:rFonts w:eastAsia="Times New Roman" w:cs="Times New Roman"/>
          <w:szCs w:val="28"/>
          <w:lang w:eastAsia="ru-RU"/>
        </w:rPr>
        <w:t xml:space="preserve"> на период до 2030 года</w:t>
      </w:r>
    </w:p>
    <w:p w:rsidR="00D61763" w:rsidRPr="00D61763" w:rsidRDefault="00D61763" w:rsidP="00D6176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1763">
        <w:rPr>
          <w:rFonts w:eastAsia="Times New Roman" w:cs="Times New Roman"/>
          <w:szCs w:val="28"/>
          <w:lang w:eastAsia="ru-RU"/>
        </w:rPr>
        <w:t xml:space="preserve"> </w:t>
      </w:r>
    </w:p>
    <w:p w:rsidR="00717F38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Calibri" w:cs="Times New Roman"/>
          <w:szCs w:val="28"/>
        </w:rPr>
      </w:pPr>
      <w:r w:rsidRPr="00153CD3">
        <w:rPr>
          <w:rFonts w:eastAsia="Times New Roman" w:cs="Times New Roman"/>
          <w:color w:val="000000"/>
          <w:szCs w:val="28"/>
          <w:lang w:eastAsia="ru-RU"/>
        </w:rPr>
        <w:t>Раздел I. Целевые показатели, на достижение которых направлены мероприятия по реализации Стратегии социально-экономического разв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ития муниципального образования </w:t>
      </w:r>
      <w:r w:rsidRPr="00BC7B5F">
        <w:rPr>
          <w:rFonts w:eastAsia="Calibri" w:cs="Times New Roman"/>
        </w:rPr>
        <w:t xml:space="preserve">городской округ Сургут </w:t>
      </w:r>
      <w:r w:rsidRPr="00BC7B5F">
        <w:rPr>
          <w:rFonts w:eastAsia="Calibri" w:cs="Times New Roman"/>
          <w:szCs w:val="28"/>
        </w:rPr>
        <w:t xml:space="preserve">Ханты-Мансийского </w:t>
      </w:r>
    </w:p>
    <w:p w:rsidR="00717F38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BC7B5F">
        <w:rPr>
          <w:rFonts w:eastAsia="Calibri" w:cs="Times New Roman"/>
          <w:szCs w:val="28"/>
        </w:rPr>
        <w:t>автономного округа – Югры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53CD3">
        <w:rPr>
          <w:rFonts w:eastAsia="Times New Roman" w:cs="Times New Roman"/>
          <w:color w:val="000000"/>
          <w:szCs w:val="28"/>
          <w:lang w:eastAsia="ru-RU"/>
        </w:rPr>
        <w:t>на период до 2030 года</w:t>
      </w:r>
    </w:p>
    <w:p w:rsidR="00717F38" w:rsidRPr="00153CD3" w:rsidRDefault="00717F38" w:rsidP="00717F38">
      <w:pPr>
        <w:rPr>
          <w:rFonts w:eastAsia="Calibri" w:cs="Times New Roman"/>
          <w:color w:val="000000"/>
          <w:sz w:val="32"/>
        </w:rPr>
      </w:pPr>
    </w:p>
    <w:tbl>
      <w:tblPr>
        <w:tblStyle w:val="34"/>
        <w:tblW w:w="15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5"/>
        <w:gridCol w:w="850"/>
        <w:gridCol w:w="749"/>
        <w:gridCol w:w="850"/>
        <w:gridCol w:w="851"/>
        <w:gridCol w:w="908"/>
        <w:gridCol w:w="840"/>
        <w:gridCol w:w="839"/>
        <w:gridCol w:w="840"/>
        <w:gridCol w:w="839"/>
        <w:gridCol w:w="840"/>
        <w:gridCol w:w="839"/>
        <w:gridCol w:w="840"/>
        <w:gridCol w:w="858"/>
        <w:gridCol w:w="17"/>
      </w:tblGrid>
      <w:tr w:rsidR="00717F38" w:rsidRPr="00153CD3" w:rsidTr="00717F38">
        <w:trPr>
          <w:gridAfter w:val="1"/>
          <w:wAfter w:w="17" w:type="dxa"/>
          <w:trHeight w:val="3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№</w:t>
            </w:r>
          </w:p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Целевые показатели</w:t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 xml:space="preserve">Этап </w:t>
            </w:r>
            <w:r w:rsidRPr="00153CD3">
              <w:rPr>
                <w:rFonts w:eastAsia="Calibri" w:cs="Times New Roman"/>
                <w:sz w:val="20"/>
                <w:lang w:val="en-US"/>
              </w:rPr>
              <w:t>II</w:t>
            </w:r>
            <w:r w:rsidRPr="00153CD3">
              <w:rPr>
                <w:rFonts w:eastAsia="Calibri" w:cs="Times New Roman"/>
                <w:sz w:val="20"/>
              </w:rPr>
              <w:t xml:space="preserve"> (2018</w:t>
            </w:r>
            <w:r>
              <w:rPr>
                <w:rFonts w:eastAsia="Calibri" w:cs="Times New Roman"/>
                <w:sz w:val="20"/>
              </w:rPr>
              <w:t xml:space="preserve"> – </w:t>
            </w:r>
            <w:r w:rsidRPr="00153CD3">
              <w:rPr>
                <w:rFonts w:eastAsia="Calibri" w:cs="Times New Roman"/>
                <w:sz w:val="20"/>
              </w:rPr>
              <w:t>2023 годы)</w:t>
            </w:r>
          </w:p>
        </w:tc>
        <w:tc>
          <w:tcPr>
            <w:tcW w:w="5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Этап</w:t>
            </w:r>
            <w:r w:rsidRPr="00153CD3">
              <w:rPr>
                <w:rFonts w:eastAsia="Calibri" w:cs="Times New Roman"/>
                <w:sz w:val="20"/>
                <w:lang w:val="en-US"/>
              </w:rPr>
              <w:t xml:space="preserve"> III</w:t>
            </w:r>
            <w:r w:rsidRPr="00153CD3">
              <w:rPr>
                <w:rFonts w:eastAsia="Calibri" w:cs="Times New Roman"/>
                <w:sz w:val="20"/>
              </w:rPr>
              <w:t xml:space="preserve"> (2024</w:t>
            </w:r>
            <w:r>
              <w:rPr>
                <w:rFonts w:eastAsia="Calibri" w:cs="Times New Roman"/>
                <w:sz w:val="20"/>
              </w:rPr>
              <w:t xml:space="preserve"> – </w:t>
            </w:r>
            <w:r w:rsidRPr="00153CD3">
              <w:rPr>
                <w:rFonts w:eastAsia="Calibri" w:cs="Times New Roman"/>
                <w:sz w:val="20"/>
              </w:rPr>
              <w:t>2030 годы)</w:t>
            </w:r>
          </w:p>
        </w:tc>
      </w:tr>
      <w:tr w:rsidR="00717F38" w:rsidRPr="00153CD3" w:rsidTr="00717F38">
        <w:trPr>
          <w:gridAfter w:val="1"/>
          <w:wAfter w:w="17" w:type="dxa"/>
          <w:trHeight w:val="2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i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i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2030</w:t>
            </w:r>
          </w:p>
        </w:tc>
      </w:tr>
      <w:tr w:rsidR="00717F38" w:rsidRPr="00153CD3" w:rsidTr="00717F38">
        <w:trPr>
          <w:gridAfter w:val="1"/>
          <w:wAfter w:w="17" w:type="dxa"/>
          <w:trHeight w:val="1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Генеральная цель – повышение уровня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качества жизни жителей на основе расширения возможностей предпринимательства и формирования инфраструктуры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для устойчивого социально</w:t>
            </w:r>
            <w:r>
              <w:rPr>
                <w:rFonts w:eastAsia="Calibri" w:cs="Times New Roman"/>
                <w:color w:val="000000"/>
                <w:sz w:val="20"/>
              </w:rPr>
              <w:t xml:space="preserve"> </w:t>
            </w:r>
            <w:r w:rsidRPr="00153CD3">
              <w:rPr>
                <w:rFonts w:eastAsia="Calibri" w:cs="Times New Roman"/>
                <w:color w:val="000000"/>
                <w:sz w:val="20"/>
              </w:rPr>
              <w:t>ориентированного инновационного экономического развития посредством взаимодействия гражданс</w:t>
            </w:r>
            <w:r>
              <w:rPr>
                <w:rFonts w:eastAsia="Calibri" w:cs="Times New Roman"/>
                <w:color w:val="000000"/>
                <w:sz w:val="20"/>
              </w:rPr>
              <w:t xml:space="preserve">кого общества, бизнеса </w:t>
            </w:r>
            <w:r>
              <w:rPr>
                <w:rFonts w:eastAsia="Calibri" w:cs="Times New Roman"/>
                <w:color w:val="000000"/>
                <w:sz w:val="20"/>
              </w:rPr>
              <w:br/>
              <w:t>и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Численность постоянного населения (среднегодовая), тыс. 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370,1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391,3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410,5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429,4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444,7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457,9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464,7</w:t>
            </w:r>
          </w:p>
        </w:tc>
      </w:tr>
      <w:tr w:rsidR="00717F38" w:rsidRPr="00153CD3" w:rsidTr="00717F38">
        <w:trPr>
          <w:gridAfter w:val="1"/>
          <w:wAfter w:w="17" w:type="dxa"/>
          <w:trHeight w:val="9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Реальные располагаемые денежные доходы населения,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129,5</w:t>
            </w:r>
          </w:p>
        </w:tc>
      </w:tr>
      <w:tr w:rsidR="00717F38" w:rsidRPr="00153CD3" w:rsidTr="00717F38">
        <w:trPr>
          <w:gridAfter w:val="1"/>
          <w:wAfter w:w="17" w:type="dxa"/>
          <w:trHeight w:val="21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3.  </w:t>
            </w:r>
            <w:r w:rsidRPr="00153CD3">
              <w:rPr>
                <w:rFonts w:eastAsia="Calibri" w:cs="Times New Roman"/>
                <w:sz w:val="20"/>
              </w:rPr>
              <w:t xml:space="preserve">Уровень </w:t>
            </w:r>
            <w:r>
              <w:rPr>
                <w:rFonts w:eastAsia="Calibri" w:cs="Times New Roman"/>
                <w:sz w:val="20"/>
              </w:rPr>
              <w:t xml:space="preserve">зарегистрированной безработицы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(на конец года),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bCs/>
                <w:sz w:val="20"/>
              </w:rPr>
              <w:t>0,14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bCs/>
                <w:sz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bCs/>
                <w:sz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0,81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0,21</w:t>
            </w:r>
          </w:p>
        </w:tc>
      </w:tr>
      <w:tr w:rsidR="00717F38" w:rsidRPr="00153CD3" w:rsidTr="00717F38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 w:firstLine="5"/>
              <w:jc w:val="center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1.1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Направление – Деловая среда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направления – </w:t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t>создание условий для устойчивого экономического развития города на базе привлечения инвестиций, формирования «умной» экономики посредством внедрения инновационных технологий, развития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111,7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5.  Объё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м инве</w:t>
            </w:r>
            <w:r>
              <w:rPr>
                <w:rFonts w:eastAsia="Calibri" w:cs="Times New Roman"/>
                <w:color w:val="000000"/>
                <w:sz w:val="20"/>
              </w:rPr>
              <w:t xml:space="preserve">стиций </w:t>
            </w:r>
            <w:r>
              <w:rPr>
                <w:rFonts w:eastAsia="Calibri" w:cs="Times New Roman"/>
                <w:color w:val="000000"/>
                <w:sz w:val="20"/>
              </w:rPr>
              <w:br/>
              <w:t xml:space="preserve">в основной капитал </w:t>
            </w:r>
            <w:r>
              <w:rPr>
                <w:rFonts w:eastAsia="Calibri" w:cs="Times New Roman"/>
                <w:color w:val="000000"/>
                <w:sz w:val="20"/>
              </w:rPr>
              <w:br/>
              <w:t>за счё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т всех источников финансирования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ценах соответствующих лет по крупным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средним организациям,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40 562,3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841FF1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41FF1">
              <w:rPr>
                <w:rFonts w:eastAsia="Calibri" w:cs="Times New Roman"/>
                <w:sz w:val="20"/>
                <w:szCs w:val="20"/>
              </w:rPr>
              <w:t>42 499,4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43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59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521,1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85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83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820,5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81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310,3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85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856,6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91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867,1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95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892,8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473,2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106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409,9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114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030,4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6. Оборот розничной торговли в ценах  соответствующих лет по крупным и средним организациям,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right="-76"/>
              <w:rPr>
                <w:rFonts w:eastAsia="Calibri" w:cs="Times New Roman"/>
                <w:sz w:val="18"/>
              </w:rPr>
            </w:pPr>
            <w:r w:rsidRPr="00153CD3">
              <w:rPr>
                <w:rFonts w:eastAsia="Calibri" w:cs="Times New Roman"/>
                <w:sz w:val="18"/>
              </w:rPr>
              <w:t>68 372,0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67 825,6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73</w:t>
            </w:r>
            <w:r w:rsidRPr="00153CD3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153CD3">
              <w:rPr>
                <w:rFonts w:eastAsia="Calibri" w:cs="Times New Roman"/>
                <w:sz w:val="20"/>
                <w:szCs w:val="20"/>
              </w:rPr>
              <w:t>928,1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83 076,8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89 338,2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96 256,5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104 057,8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112 490,1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121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776,1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131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942,6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143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089,4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155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026,6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167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959,7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7. Объё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м платных услуг населению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ценах соответствующих лет по крупным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средним организациям,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18"/>
              </w:rPr>
            </w:pPr>
            <w:r w:rsidRPr="00153CD3">
              <w:rPr>
                <w:rFonts w:eastAsia="Calibri" w:cs="Times New Roman"/>
                <w:sz w:val="20"/>
              </w:rPr>
              <w:t>25</w:t>
            </w:r>
            <w:r w:rsidRPr="00153CD3">
              <w:rPr>
                <w:rFonts w:eastAsia="Calibri" w:cs="Times New Roman"/>
                <w:sz w:val="20"/>
                <w:lang w:val="en-US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165,8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24 840,4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29</w:t>
            </w:r>
            <w:r w:rsidRPr="00ED6F8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53CD3">
              <w:rPr>
                <w:rFonts w:eastAsia="Calibri" w:cs="Times New Roman"/>
                <w:sz w:val="20"/>
                <w:szCs w:val="20"/>
              </w:rPr>
              <w:t>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24 952,1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27 169,6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29 499,4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31 967,5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34 608,9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37 289,0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40 215,4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43 329,5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46 504,3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49 863,3</w:t>
            </w:r>
          </w:p>
        </w:tc>
      </w:tr>
      <w:tr w:rsidR="00717F38" w:rsidRPr="00153CD3" w:rsidTr="00717F38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1.1.1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Инвестиционно-инновационный потенциал</w:t>
            </w:r>
          </w:p>
        </w:tc>
      </w:tr>
      <w:tr w:rsidR="00717F38" w:rsidRPr="00153CD3" w:rsidTr="00717F38">
        <w:trPr>
          <w:gridAfter w:val="1"/>
          <w:wAfter w:w="17" w:type="dxa"/>
          <w:trHeight w:val="4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</w:t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t xml:space="preserve">формирование благоприятного инвестиционного </w:t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 xml:space="preserve">климата, способствующего притоку инвестиций, развитию инноваций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t>в интересах устойчивого социально-экономического развития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lastRenderedPageBreak/>
              <w:t>8.  </w:t>
            </w:r>
            <w:r w:rsidRPr="00153CD3">
              <w:rPr>
                <w:rFonts w:eastAsia="Calibri" w:cs="Times New Roman"/>
                <w:sz w:val="20"/>
              </w:rPr>
              <w:t xml:space="preserve">Количество проводимых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 xml:space="preserve">в городе инновационных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lastRenderedPageBreak/>
              <w:t>и деловых форумов, научно-практических конференций, выставок, ед.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</w:tr>
      <w:tr w:rsidR="00717F38" w:rsidRPr="00153CD3" w:rsidTr="00717F38">
        <w:trPr>
          <w:gridAfter w:val="1"/>
          <w:wAfter w:w="17" w:type="dxa"/>
          <w:trHeight w:val="8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9.  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Количество</w:t>
            </w:r>
          </w:p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предоставленных </w:t>
            </w:r>
            <w:r w:rsidRPr="00153CD3">
              <w:rPr>
                <w:rFonts w:eastAsia="Calibri" w:cs="Times New Roman"/>
                <w:sz w:val="20"/>
              </w:rPr>
              <w:t>инвестиционных площадок для реализации инвестиционных проектов,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</w:tr>
      <w:tr w:rsidR="00717F38" w:rsidRPr="00153CD3" w:rsidTr="00717F38">
        <w:trPr>
          <w:gridAfter w:val="1"/>
          <w:wAfter w:w="17" w:type="dxa"/>
          <w:trHeight w:val="8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10.  </w:t>
            </w:r>
            <w:r w:rsidRPr="00153CD3">
              <w:rPr>
                <w:rFonts w:eastAsia="Calibri" w:cs="Times New Roman"/>
                <w:sz w:val="20"/>
              </w:rPr>
              <w:t xml:space="preserve">Количество объектов инновационной инфраструктуры города, 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</w:t>
            </w:r>
          </w:p>
        </w:tc>
      </w:tr>
      <w:tr w:rsidR="00717F38" w:rsidRPr="00153CD3" w:rsidTr="00717F38">
        <w:trPr>
          <w:gridAfter w:val="1"/>
          <w:wAfter w:w="17" w:type="dxa"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11.  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Оценка предприниматель</w:t>
            </w:r>
            <w:r>
              <w:rPr>
                <w:rFonts w:eastAsia="Calibri" w:cs="Times New Roman"/>
                <w:color w:val="000000"/>
                <w:sz w:val="20"/>
              </w:rPr>
              <w:t>-</w:t>
            </w:r>
            <w:r w:rsidRPr="00153CD3">
              <w:rPr>
                <w:rFonts w:eastAsia="Calibri" w:cs="Times New Roman"/>
                <w:color w:val="000000"/>
                <w:sz w:val="20"/>
              </w:rPr>
              <w:t>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4,8</w:t>
            </w:r>
          </w:p>
        </w:tc>
      </w:tr>
      <w:tr w:rsidR="00717F38" w:rsidRPr="00153CD3" w:rsidTr="00717F38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ind w:left="-108" w:right="-108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1.1.2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Предпринимательство</w:t>
            </w:r>
          </w:p>
        </w:tc>
      </w:tr>
      <w:tr w:rsidR="00717F38" w:rsidRPr="00153CD3" w:rsidTr="00717F38">
        <w:trPr>
          <w:gridAfter w:val="1"/>
          <w:wAfter w:w="17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создание условий для развития предпринимательства на территории города, в том числе в целях   удовлетворения потребностей предприятий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жителей города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товарах и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12. Число субъектов малого и среднего предприниматель</w:t>
            </w:r>
            <w:r>
              <w:rPr>
                <w:rFonts w:eastAsia="Calibri" w:cs="Times New Roman"/>
                <w:color w:val="000000"/>
                <w:sz w:val="20"/>
              </w:rPr>
              <w:t>-</w:t>
            </w:r>
            <w:r w:rsidRPr="00153CD3">
              <w:rPr>
                <w:rFonts w:eastAsia="Calibri" w:cs="Times New Roman"/>
                <w:color w:val="000000"/>
                <w:sz w:val="20"/>
              </w:rPr>
              <w:t>ства на 10 тыс. человек населения, ед. (н</w:t>
            </w:r>
            <w:r>
              <w:rPr>
                <w:rFonts w:eastAsia="Calibri" w:cs="Times New Roman"/>
                <w:color w:val="000000"/>
                <w:sz w:val="20"/>
              </w:rPr>
              <w:t>арастающим итогом, на конец отчё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тного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492,4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479,7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489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491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493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495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497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499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501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503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505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507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509</w:t>
            </w:r>
          </w:p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170 228,5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177 738,3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18"/>
              </w:rPr>
              <w:t>193 351,3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187 965,4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199 182,3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210 982,9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223 652,3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237 146,5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251 276,3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266 422,8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282 221,6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298 664,1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316 108,3</w:t>
            </w:r>
          </w:p>
        </w:tc>
      </w:tr>
      <w:tr w:rsidR="00717F38" w:rsidRPr="00153CD3" w:rsidTr="00717F3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Направление – Социальная среда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направления – расширение возможностей развития человеческого капитала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14.  </w:t>
            </w:r>
            <w:r w:rsidRPr="00153CD3">
              <w:rPr>
                <w:rFonts w:eastAsia="Calibri" w:cs="Times New Roman"/>
                <w:sz w:val="20"/>
              </w:rPr>
              <w:t>Рост численности постоянного населения (среднегодовой),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127,9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15.  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Соотношение прожиточного минимума и среднедушевого дохода,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4,3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16.  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Ожидаемая продолжительность жизни при рождении, лет</w:t>
            </w:r>
            <w:r w:rsidRPr="00153CD3">
              <w:rPr>
                <w:rFonts w:eastAsia="Calibri" w:cs="Times New Roman"/>
                <w:color w:val="000000"/>
                <w:sz w:val="20"/>
                <w:vertAlign w:val="superscript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74,3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75,2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77,6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79,1</w:t>
            </w:r>
          </w:p>
        </w:tc>
      </w:tr>
      <w:tr w:rsidR="00717F38" w:rsidRPr="00153CD3" w:rsidTr="00717F38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1.2.1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</w:t>
            </w:r>
            <w:r>
              <w:rPr>
                <w:rFonts w:eastAsia="Calibri" w:cs="Times New Roman"/>
                <w:sz w:val="20"/>
              </w:rPr>
              <w:t xml:space="preserve"> Образование, воспитание, молодё</w:t>
            </w:r>
            <w:r w:rsidRPr="00153CD3">
              <w:rPr>
                <w:rFonts w:eastAsia="Calibri" w:cs="Times New Roman"/>
                <w:sz w:val="20"/>
              </w:rPr>
              <w:t>жная политика</w:t>
            </w:r>
          </w:p>
        </w:tc>
      </w:tr>
      <w:tr w:rsidR="00717F38" w:rsidRPr="00153CD3" w:rsidTr="00717F38">
        <w:trPr>
          <w:gridAfter w:val="1"/>
          <w:wAfter w:w="17" w:type="dxa"/>
          <w:trHeight w:val="10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обеспечение доступного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качественного образования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соответствии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с индивидуальными запросами, способностями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потребностями каждого жителя города Сургута, направленного на дальне</w:t>
            </w:r>
            <w:r>
              <w:rPr>
                <w:rFonts w:eastAsia="Calibri" w:cs="Times New Roman"/>
                <w:color w:val="000000"/>
                <w:sz w:val="20"/>
              </w:rPr>
              <w:t>йшую самореализацию личности, её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профессиональное самоопределение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17F38" w:rsidRPr="00153CD3" w:rsidRDefault="00717F38" w:rsidP="00BB7E08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17. Обеспеченность детей дошкольного возраста местами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образовательных организациях, реализующих программы дошкольного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</w:tr>
      <w:tr w:rsidR="00717F38" w:rsidRPr="00153CD3" w:rsidTr="00717F38">
        <w:trPr>
          <w:gridAfter w:val="1"/>
          <w:wAfter w:w="17" w:type="dxa"/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17F38" w:rsidRPr="00153CD3" w:rsidRDefault="00717F38" w:rsidP="00BB7E08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18.  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Обеспечение односменного режима обучения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муниципальных общеобразователь</w:t>
            </w:r>
            <w:r>
              <w:rPr>
                <w:rFonts w:eastAsia="Calibri" w:cs="Times New Roman"/>
                <w:color w:val="000000"/>
                <w:sz w:val="20"/>
              </w:rPr>
              <w:t>-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ных организациях для обучающихся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по очной форме реализации образовательных программ,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74,9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</w:tr>
      <w:tr w:rsidR="00717F38" w:rsidRPr="00153CD3" w:rsidTr="00717F38">
        <w:trPr>
          <w:gridAfter w:val="1"/>
          <w:wAfter w:w="17" w:type="dxa"/>
          <w:trHeight w:val="45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17F38" w:rsidRPr="00153CD3" w:rsidRDefault="00717F38" w:rsidP="00BB7E08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19.  </w:t>
            </w:r>
            <w:r w:rsidRPr="00153CD3">
              <w:rPr>
                <w:rFonts w:eastAsia="Calibri" w:cs="Times New Roman"/>
                <w:sz w:val="20"/>
              </w:rPr>
              <w:t xml:space="preserve">Охват дополнительным образованием детей в возрасте от 5 до 18 лет, получающих услуги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в муниципальных образовательных организациях, подведомственных департаменту образования Администрации города, и негосударственных организациях</w:t>
            </w:r>
            <w:r>
              <w:rPr>
                <w:rFonts w:eastAsia="Calibri" w:cs="Times New Roman"/>
                <w:sz w:val="20"/>
              </w:rPr>
              <w:t>,</w:t>
            </w:r>
            <w:r w:rsidRPr="00153CD3">
              <w:rPr>
                <w:rFonts w:eastAsia="Calibri" w:cs="Times New Roman"/>
                <w:sz w:val="20"/>
              </w:rPr>
              <w:t xml:space="preserve">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в общей численности детей этой возрастной группы,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64,7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</w:tr>
      <w:tr w:rsidR="00717F38" w:rsidRPr="00153CD3" w:rsidTr="00717F38">
        <w:trPr>
          <w:gridAfter w:val="1"/>
          <w:wAfter w:w="17" w:type="dxa"/>
          <w:trHeight w:val="17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17F38" w:rsidRPr="00153CD3" w:rsidRDefault="00717F38" w:rsidP="00BB7E08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20.  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Доля выпускников 11-х классов, поступивших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учреждения высшего и среднего профессионального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89,0</w:t>
            </w:r>
          </w:p>
        </w:tc>
      </w:tr>
      <w:tr w:rsidR="00717F38" w:rsidRPr="00153CD3" w:rsidTr="00717F38">
        <w:trPr>
          <w:gridAfter w:val="1"/>
          <w:wAfter w:w="17" w:type="dxa"/>
          <w:trHeight w:val="2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717F38" w:rsidRPr="00153CD3" w:rsidRDefault="00717F38" w:rsidP="00BB7E08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21.  </w:t>
            </w:r>
            <w:r w:rsidRPr="00153CD3">
              <w:rPr>
                <w:rFonts w:eastAsia="Calibri" w:cs="Times New Roman"/>
                <w:sz w:val="20"/>
              </w:rPr>
              <w:t>Числ</w:t>
            </w:r>
            <w:r>
              <w:rPr>
                <w:rFonts w:eastAsia="Calibri" w:cs="Times New Roman"/>
                <w:sz w:val="20"/>
              </w:rPr>
              <w:t xml:space="preserve">енность населения, работающего </w:t>
            </w:r>
            <w:r>
              <w:rPr>
                <w:rFonts w:eastAsia="Calibri" w:cs="Times New Roman"/>
                <w:sz w:val="20"/>
              </w:rPr>
              <w:br/>
              <w:t>в качестве волонтёров, человек (</w:t>
            </w:r>
            <w:r w:rsidRPr="00153CD3">
              <w:rPr>
                <w:rFonts w:eastAsia="Calibri" w:cs="Times New Roman"/>
                <w:sz w:val="20"/>
              </w:rPr>
              <w:t>нарастающим итогом</w:t>
            </w:r>
            <w:r>
              <w:rPr>
                <w:rFonts w:eastAsia="Calibri" w:cs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820</w:t>
            </w:r>
          </w:p>
        </w:tc>
      </w:tr>
      <w:tr w:rsidR="00717F38" w:rsidRPr="00153CD3" w:rsidTr="00717F3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1.2.2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Физическая культура и спорт</w:t>
            </w:r>
          </w:p>
        </w:tc>
      </w:tr>
      <w:tr w:rsidR="00717F38" w:rsidRPr="00153CD3" w:rsidTr="00717F38">
        <w:trPr>
          <w:gridAfter w:val="1"/>
          <w:wAfter w:w="17" w:type="dxa"/>
          <w:trHeight w:val="1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создание условий, обеспечивающих возможность горожанам вести здоровый образ жизни, систематически заниматься физической культурой и спортом, а также создание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совершенствование системы спортивной подготовки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 xml:space="preserve">22. Доля населения, систематически занимающегося физической культурой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и спортом,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</w:tr>
      <w:tr w:rsidR="00717F38" w:rsidRPr="00153CD3" w:rsidTr="00717F38">
        <w:trPr>
          <w:gridAfter w:val="1"/>
          <w:wAfter w:w="17" w:type="dxa"/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23.  </w:t>
            </w:r>
            <w:r w:rsidRPr="00153CD3">
              <w:rPr>
                <w:rFonts w:eastAsia="Calibri" w:cs="Times New Roman"/>
                <w:sz w:val="20"/>
                <w:szCs w:val="20"/>
              </w:rPr>
              <w:t xml:space="preserve">Уровень обеспеченности граждан спортивными сооружениями исходя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153CD3">
              <w:rPr>
                <w:rFonts w:eastAsia="Calibri" w:cs="Times New Roman"/>
                <w:sz w:val="20"/>
                <w:szCs w:val="20"/>
              </w:rPr>
              <w:t>из единовременной пропускной способности объектов спорта,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42,4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</w:tr>
      <w:tr w:rsidR="00717F38" w:rsidRPr="00153CD3" w:rsidTr="00717F38">
        <w:trPr>
          <w:gridAfter w:val="1"/>
          <w:wAfter w:w="17" w:type="dxa"/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24. Доля граждан, выполнивших нормативы Всероссийского физкультурно-спортивного комплекса «Готов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к труду и обороне» (ГТО),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</w:tr>
      <w:tr w:rsidR="00717F38" w:rsidRPr="00153CD3" w:rsidTr="00717F38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1.2.3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Социальная поддержка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создание условий для осуществления жизнедеятельности и труда жителей города Сургута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соответствии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с нормами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нормативами, установленными действующим законодательством,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том числе в рамках реализации переданных государственных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25. Доля граждан, получивших социальную поддержку в общей численно</w:t>
            </w:r>
            <w:r>
              <w:rPr>
                <w:rFonts w:eastAsia="Calibri" w:cs="Times New Roman"/>
                <w:color w:val="000000"/>
                <w:sz w:val="20"/>
              </w:rPr>
              <w:t>сти граждан, имеющих право на её получение и обратившихся за её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получением,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</w:tr>
      <w:tr w:rsidR="00717F38" w:rsidRPr="00153CD3" w:rsidTr="00717F38">
        <w:trPr>
          <w:gridAfter w:val="1"/>
          <w:wAfter w:w="17" w:type="dxa"/>
          <w:trHeight w:val="1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26. Доля работников организаций муниципального сектора, охваченных мероприятиями по улучшению условий и охраны труда</w:t>
            </w:r>
            <w:r>
              <w:rPr>
                <w:rFonts w:eastAsia="Calibri" w:cs="Times New Roman"/>
                <w:color w:val="000000"/>
                <w:sz w:val="20"/>
              </w:rPr>
              <w:t>,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общей численности работников муниципальных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27.  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Соотношение прожиточного минимума и пенсии по старости,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2,3</w:t>
            </w:r>
          </w:p>
        </w:tc>
      </w:tr>
      <w:tr w:rsidR="00717F38" w:rsidRPr="00153CD3" w:rsidTr="00717F38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1.2.4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Культура</w:t>
            </w:r>
          </w:p>
        </w:tc>
      </w:tr>
      <w:tr w:rsidR="00717F38" w:rsidRPr="00153CD3" w:rsidTr="00717F38">
        <w:trPr>
          <w:gridAfter w:val="1"/>
          <w:wAfter w:w="17" w:type="dxa"/>
          <w:trHeight w:val="1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создание условий для обеспечения доступа жителей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к культурным ценностям и услугам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28.  Удовлетворё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н-ность потребителей качеством оказания муниципальных услуг и работ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сфере культуры,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</w:tr>
      <w:tr w:rsidR="00717F38" w:rsidRPr="00153CD3" w:rsidTr="00717F38">
        <w:trPr>
          <w:gridAfter w:val="1"/>
          <w:wAfter w:w="17" w:type="dxa"/>
          <w:trHeight w:val="4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29. Рост количества посещений жителями города мероприятий, проводимых муниципальными учреждениями культуры,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101,59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  <w:highlight w:val="yellow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29</w:t>
            </w:r>
            <w:r w:rsidRPr="00153CD3">
              <w:rPr>
                <w:rFonts w:eastAsia="Calibri" w:cs="Times New Roman"/>
                <w:color w:val="000000"/>
                <w:sz w:val="20"/>
                <w:vertAlign w:val="superscript"/>
              </w:rPr>
              <w:t>1</w:t>
            </w:r>
            <w:r w:rsidRPr="00153CD3">
              <w:rPr>
                <w:rFonts w:eastAsia="Calibri" w:cs="Times New Roman"/>
                <w:color w:val="000000"/>
                <w:sz w:val="20"/>
              </w:rPr>
              <w:t>. Рост количества посещений жителями города культурных мероприятий,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140,00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</w:t>
            </w:r>
            <w:r w:rsidRPr="00153CD3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240,00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260,00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</w:tr>
      <w:tr w:rsidR="00717F38" w:rsidRPr="00153CD3" w:rsidTr="00717F38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1.3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Направление – Городская среда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ind w:firstLine="34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30.  </w:t>
            </w:r>
            <w:r w:rsidRPr="00153CD3">
              <w:rPr>
                <w:rFonts w:eastAsia="Calibri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Pr="00153CD3">
              <w:rPr>
                <w:rFonts w:eastAsia="Calibri" w:cs="Times New Roman"/>
                <w:sz w:val="20"/>
                <w:szCs w:val="20"/>
              </w:rPr>
              <w:t xml:space="preserve"> от общего количества граждан в возрасте от 14 лет, проживающих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153CD3">
              <w:rPr>
                <w:rFonts w:eastAsia="Calibri" w:cs="Times New Roman"/>
                <w:sz w:val="20"/>
                <w:szCs w:val="20"/>
              </w:rPr>
              <w:t xml:space="preserve">в муниципальных образованиях, на </w:t>
            </w:r>
            <w:r>
              <w:rPr>
                <w:rFonts w:eastAsia="Calibri" w:cs="Times New Roman"/>
                <w:sz w:val="20"/>
                <w:szCs w:val="20"/>
              </w:rPr>
              <w:t xml:space="preserve">территории которых реализуются проекты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153CD3">
              <w:rPr>
                <w:rFonts w:eastAsia="Calibri" w:cs="Times New Roman"/>
                <w:sz w:val="20"/>
                <w:szCs w:val="20"/>
              </w:rPr>
              <w:t>по созданию комфортной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</w:tr>
      <w:tr w:rsidR="00717F38" w:rsidRPr="00153CD3" w:rsidTr="00717F38">
        <w:trPr>
          <w:gridAfter w:val="1"/>
          <w:wAfter w:w="17" w:type="dxa"/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31.  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Рост индекса качества городской среды</w:t>
            </w:r>
            <w:r w:rsidRPr="00153CD3">
              <w:rPr>
                <w:rFonts w:eastAsia="Calibri" w:cs="Times New Roman"/>
                <w:color w:val="000000"/>
                <w:sz w:val="20"/>
                <w:vertAlign w:val="superscript"/>
              </w:rPr>
              <w:footnoteReference w:id="2"/>
            </w:r>
            <w:r w:rsidRPr="00153CD3">
              <w:rPr>
                <w:rFonts w:eastAsia="Calibri" w:cs="Times New Roman"/>
                <w:color w:val="000000"/>
                <w:sz w:val="20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+10%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+15%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+20%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</w:tr>
      <w:tr w:rsidR="00717F38" w:rsidRPr="00153CD3" w:rsidTr="00717F38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1.3.1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Транспортная система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 развитие транспортной системы города с учетом агломерационного аспекта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5A447A" w:rsidRDefault="00717F38" w:rsidP="00BB7E08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32.  </w:t>
            </w:r>
            <w:r w:rsidRPr="00153CD3">
              <w:rPr>
                <w:rFonts w:eastAsia="Calibri" w:cs="Times New Roman"/>
                <w:sz w:val="20"/>
              </w:rPr>
              <w:t xml:space="preserve">Доля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автомобильных дорог общего пользования мес</w:t>
            </w:r>
            <w:r>
              <w:rPr>
                <w:rFonts w:eastAsia="Calibri" w:cs="Times New Roman"/>
                <w:sz w:val="20"/>
              </w:rPr>
              <w:t xml:space="preserve">тного значения, соответствующих </w:t>
            </w:r>
            <w:r w:rsidRPr="00153CD3">
              <w:rPr>
                <w:rFonts w:eastAsia="Calibri" w:cs="Times New Roman"/>
                <w:sz w:val="20"/>
              </w:rPr>
              <w:t>нормативным требованиям к их транспортно-эксплуатацион</w:t>
            </w:r>
            <w:r>
              <w:rPr>
                <w:rFonts w:eastAsia="Calibri" w:cs="Times New Roman"/>
                <w:sz w:val="20"/>
              </w:rPr>
              <w:t xml:space="preserve">ным показателям, </w:t>
            </w:r>
            <w:r>
              <w:rPr>
                <w:rFonts w:eastAsia="Calibri" w:cs="Times New Roman"/>
                <w:sz w:val="20"/>
              </w:rPr>
              <w:br/>
              <w:t>в общей протяжё</w:t>
            </w:r>
            <w:r w:rsidRPr="00153CD3">
              <w:rPr>
                <w:rFonts w:eastAsia="Calibri" w:cs="Times New Roman"/>
                <w:sz w:val="20"/>
              </w:rPr>
              <w:t>нности автомобильных дорог общего пользования местного значения,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81,6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88,5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89,0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33.  Протяжё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нность эксплуатационного пассажирского автобусного пути, км (нарастающим </w:t>
            </w:r>
            <w:r>
              <w:rPr>
                <w:rFonts w:eastAsia="Calibri" w:cs="Times New Roman"/>
                <w:color w:val="000000"/>
                <w:sz w:val="20"/>
              </w:rPr>
              <w:t>итогом, на конец отчё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тного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053,5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069,8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102,5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102,5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165,05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179,55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179,55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194,55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211,55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226,55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34.  </w:t>
            </w:r>
            <w:r w:rsidRPr="00153CD3">
              <w:rPr>
                <w:rFonts w:eastAsia="Calibri" w:cs="Times New Roman"/>
                <w:sz w:val="20"/>
              </w:rPr>
              <w:t>Площадь отре</w:t>
            </w:r>
            <w:r>
              <w:rPr>
                <w:rFonts w:eastAsia="Calibri" w:cs="Times New Roman"/>
                <w:sz w:val="20"/>
              </w:rPr>
              <w:t>монтированных дорог, тыс. кв. м</w:t>
            </w:r>
            <w:r w:rsidRPr="00153CD3">
              <w:rPr>
                <w:rFonts w:eastAsia="Calibri" w:cs="Times New Roman"/>
                <w:sz w:val="20"/>
              </w:rPr>
              <w:t xml:space="preserve">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213,8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250,0</w:t>
            </w:r>
          </w:p>
        </w:tc>
      </w:tr>
      <w:tr w:rsidR="00717F38" w:rsidRPr="00153CD3" w:rsidTr="00717F38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1.3.2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Безопасность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 обеспечение условий для жизнедеятельности человека, при которых уровень различных угроз минимален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35.  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Звуковое покрытие территории города электросиренами городской системы оповещения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информирования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о чрезвычайных ситуациях,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trike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</w:tr>
      <w:tr w:rsidR="00717F38" w:rsidRPr="00153CD3" w:rsidTr="00717F38">
        <w:trPr>
          <w:gridAfter w:val="1"/>
          <w:wAfter w:w="17" w:type="dxa"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36.  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Уровень </w:t>
            </w:r>
            <w:r w:rsidRPr="00153CD3">
              <w:rPr>
                <w:rFonts w:eastAsia="Calibri" w:cs="Times New Roman"/>
                <w:sz w:val="20"/>
              </w:rPr>
              <w:t xml:space="preserve">общеуголовной преступности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(на 100 тыс. населения),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trike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37. Доля граждан, которым была оказана помощь, от общего количества граждан, обратившихся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ЕДДС города Сургута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за помощью,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</w:tr>
      <w:tr w:rsidR="00717F38" w:rsidRPr="00153CD3" w:rsidTr="00717F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1.3.3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Территориальное развитие</w:t>
            </w:r>
          </w:p>
        </w:tc>
      </w:tr>
      <w:tr w:rsidR="00717F38" w:rsidRPr="00153CD3" w:rsidTr="00717F38">
        <w:trPr>
          <w:gridAfter w:val="1"/>
          <w:wAfter w:w="17" w:type="dxa"/>
          <w:trHeight w:val="8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 создание оптимальной системы градостроительно</w:t>
            </w:r>
            <w:r>
              <w:rPr>
                <w:rFonts w:eastAsia="Calibri" w:cs="Times New Roman"/>
                <w:color w:val="000000"/>
                <w:sz w:val="20"/>
              </w:rPr>
              <w:t>го планирования территорий с учё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том развития инженерной, транспо</w:t>
            </w:r>
            <w:r>
              <w:rPr>
                <w:rFonts w:eastAsia="Calibri" w:cs="Times New Roman"/>
                <w:color w:val="000000"/>
                <w:sz w:val="20"/>
              </w:rPr>
              <w:t>ртной, социальной инфраструктур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для обеспечения благоприятных условий проживания и </w:t>
            </w:r>
            <w:r>
              <w:rPr>
                <w:rFonts w:eastAsia="Calibri" w:cs="Times New Roman"/>
                <w:color w:val="000000"/>
                <w:sz w:val="20"/>
              </w:rPr>
              <w:t>отдыха населения города Сургута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и развития агломерации Сургут-Нефтеюганск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38.  Объё</w:t>
            </w:r>
            <w:r w:rsidRPr="00153CD3">
              <w:rPr>
                <w:rFonts w:eastAsia="Calibri" w:cs="Times New Roman"/>
                <w:sz w:val="20"/>
              </w:rPr>
              <w:t>м жилищ</w:t>
            </w:r>
            <w:r>
              <w:rPr>
                <w:rFonts w:eastAsia="Calibri" w:cs="Times New Roman"/>
                <w:sz w:val="20"/>
              </w:rPr>
              <w:t xml:space="preserve">ного строительства, тыс. кв. м </w:t>
            </w:r>
            <w:r w:rsidRPr="00153CD3">
              <w:rPr>
                <w:rFonts w:eastAsia="Calibri" w:cs="Times New Roman"/>
                <w:sz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255,6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336,1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255,9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39.  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Количество общественных пространств для массового отдыха населения,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</w:tr>
      <w:tr w:rsidR="00717F38" w:rsidRPr="00153CD3" w:rsidTr="00717F38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1.3.4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153CD3">
              <w:rPr>
                <w:rFonts w:eastAsia="Calibri" w:cs="Times New Roman"/>
                <w:sz w:val="20"/>
              </w:rPr>
              <w:t>– Жилищно-коммунальное хозяйство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 содержание и развитие жилищно-коммунального хозяйства для повышения качества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40.  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Доля ветхого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аварийн</w:t>
            </w:r>
            <w:r>
              <w:rPr>
                <w:rFonts w:eastAsia="Calibri" w:cs="Times New Roman"/>
                <w:color w:val="000000"/>
                <w:sz w:val="20"/>
              </w:rPr>
              <w:t xml:space="preserve">ого жилищного фонда </w:t>
            </w:r>
            <w:r>
              <w:rPr>
                <w:rFonts w:eastAsia="Calibri" w:cs="Times New Roman"/>
                <w:color w:val="000000"/>
                <w:sz w:val="20"/>
              </w:rPr>
              <w:br/>
              <w:t>в общем объё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ме жилищного фонда города,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41.  Обеспечение надё</w:t>
            </w:r>
            <w:r w:rsidRPr="00153CD3">
              <w:rPr>
                <w:rFonts w:eastAsia="Calibri" w:cs="Times New Roman"/>
                <w:sz w:val="20"/>
              </w:rPr>
              <w:t xml:space="preserve">жности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 xml:space="preserve">и безаварийности поставки коммунальных ресурсов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 xml:space="preserve">в соответствии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с норма</w:t>
            </w:r>
            <w:r>
              <w:rPr>
                <w:rFonts w:eastAsia="Calibri" w:cs="Times New Roman"/>
                <w:sz w:val="20"/>
              </w:rPr>
              <w:t>тивными требованиями за счё</w:t>
            </w:r>
            <w:r w:rsidRPr="00153CD3">
              <w:rPr>
                <w:rFonts w:eastAsia="Calibri" w:cs="Times New Roman"/>
                <w:sz w:val="20"/>
              </w:rPr>
              <w:t xml:space="preserve">т реконструкции, модернизации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и капитального ремонта систем коммунальной инфраструктуры,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</w:tr>
      <w:tr w:rsidR="00717F38" w:rsidRPr="00153CD3" w:rsidTr="00717F38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1.3.5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Благоустройство и охрана окружающей среды</w:t>
            </w:r>
          </w:p>
        </w:tc>
      </w:tr>
      <w:tr w:rsidR="00717F38" w:rsidRPr="00153CD3" w:rsidTr="00717F38">
        <w:trPr>
          <w:gridAfter w:val="1"/>
          <w:wAfter w:w="17" w:type="dxa"/>
          <w:trHeight w:val="1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</w:t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t xml:space="preserve">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42.  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6C0B38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</w:t>
            </w:r>
            <w:r w:rsidRPr="006C0B3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 xml:space="preserve">43.  Площадь зелёных 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насаждений территорий общего пользования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пределах городской черты</w:t>
            </w:r>
            <w:r w:rsidRPr="003347D1">
              <w:rPr>
                <w:rFonts w:eastAsia="Calibri" w:cs="Times New Roman"/>
                <w:color w:val="000000"/>
                <w:sz w:val="20"/>
              </w:rPr>
              <w:t>,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454,14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454,14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455,15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454,79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6C0B38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44.  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>Доля убранных мест несанкционирован</w:t>
            </w:r>
            <w:r>
              <w:rPr>
                <w:rFonts w:eastAsia="Calibri" w:cs="Times New Roman"/>
                <w:color w:val="000000"/>
                <w:sz w:val="20"/>
              </w:rPr>
              <w:t>-</w:t>
            </w:r>
            <w:r w:rsidRPr="00153CD3">
              <w:rPr>
                <w:rFonts w:eastAsia="Calibri" w:cs="Times New Roman"/>
                <w:color w:val="000000"/>
                <w:sz w:val="20"/>
              </w:rPr>
              <w:t>ного размещения отходов и санитарной очистки территорий о</w:t>
            </w:r>
            <w:r>
              <w:rPr>
                <w:rFonts w:eastAsia="Calibri" w:cs="Times New Roman"/>
                <w:color w:val="000000"/>
                <w:sz w:val="20"/>
              </w:rPr>
              <w:t>бщего пользования от общего объё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ма несанкционирован</w:t>
            </w:r>
            <w:r>
              <w:rPr>
                <w:rFonts w:eastAsia="Calibri" w:cs="Times New Roman"/>
                <w:color w:val="000000"/>
                <w:sz w:val="20"/>
              </w:rPr>
              <w:t>-</w:t>
            </w:r>
            <w:r w:rsidRPr="00153CD3">
              <w:rPr>
                <w:rFonts w:eastAsia="Calibri" w:cs="Times New Roman"/>
                <w:color w:val="000000"/>
                <w:sz w:val="20"/>
              </w:rPr>
              <w:t>ных свалок в промышленных районах и местах общего пользования, выявленных на территории города Сургута,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80,5</w:t>
            </w:r>
          </w:p>
        </w:tc>
      </w:tr>
      <w:tr w:rsidR="00717F38" w:rsidRPr="00153CD3" w:rsidTr="00717F3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1.4</w:t>
            </w:r>
          </w:p>
        </w:tc>
        <w:tc>
          <w:tcPr>
            <w:tcW w:w="15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F38" w:rsidRPr="00153CD3" w:rsidRDefault="00717F38" w:rsidP="00BB7E08">
            <w:pPr>
              <w:ind w:firstLine="5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Направление – Институциональная среда (гражданское общество и власть)</w:t>
            </w:r>
          </w:p>
        </w:tc>
      </w:tr>
      <w:tr w:rsidR="00717F38" w:rsidRPr="00153CD3" w:rsidTr="00717F38">
        <w:trPr>
          <w:gridAfter w:val="1"/>
          <w:wAfter w:w="17" w:type="dxa"/>
          <w:trHeight w:val="15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властью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45.  Удовлетворё</w:t>
            </w:r>
            <w:r w:rsidRPr="00153CD3">
              <w:rPr>
                <w:rFonts w:eastAsia="Calibri" w:cs="Times New Roman"/>
                <w:sz w:val="20"/>
              </w:rPr>
              <w:t>н-ность горожан созданными условиями для участия в развитии города,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46.  </w:t>
            </w:r>
            <w:r w:rsidRPr="00153CD3">
              <w:rPr>
                <w:rFonts w:eastAsia="Calibri" w:cs="Times New Roman"/>
                <w:sz w:val="20"/>
              </w:rPr>
              <w:t xml:space="preserve">Количество горожан, участвующих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 xml:space="preserve">в осуществлении территориального общественного самоуправления, собраниях </w:t>
            </w:r>
            <w:r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и конференциях по вопросам ТОС, публичных слушаниях, человек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  <w:r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296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47.  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Количество действующих электронных сервисов взаимодействия органов местного самоуправления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с населением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организациями,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ед. (нарастающим итогом)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</w:t>
            </w:r>
          </w:p>
        </w:tc>
      </w:tr>
      <w:tr w:rsidR="00717F38" w:rsidRPr="00153CD3" w:rsidTr="00717F38">
        <w:trPr>
          <w:gridAfter w:val="1"/>
          <w:wAfter w:w="17" w:type="dxa"/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48.  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Рост числа граждан, принявших участие </w:t>
            </w:r>
            <w:r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реализации инициативного бюджетирования,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</w:tr>
      <w:tr w:rsidR="00717F38" w:rsidRPr="00153CD3" w:rsidTr="00717F38">
        <w:trPr>
          <w:gridAfter w:val="1"/>
          <w:wAfter w:w="17" w:type="dxa"/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48</w:t>
            </w:r>
            <w:r w:rsidRPr="00153CD3">
              <w:rPr>
                <w:rFonts w:eastAsia="Calibri"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eastAsia="Calibri" w:cs="Times New Roman"/>
                <w:color w:val="000000"/>
                <w:sz w:val="20"/>
              </w:rPr>
              <w:t>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Рост числа инициативных проектов, вносимых инициативной группой граждан, органами территориального общественного самоуправления, юридическими лицами, индивидуальными предпринимателями на рассмотрение </w:t>
            </w:r>
            <w:r>
              <w:rPr>
                <w:rFonts w:eastAsia="Calibri" w:cs="Times New Roman"/>
                <w:color w:val="000000"/>
                <w:sz w:val="20"/>
              </w:rPr>
              <w:br/>
              <w:t xml:space="preserve">в Администрацию города, </w:t>
            </w:r>
            <w:r w:rsidRPr="00153CD3">
              <w:rPr>
                <w:rFonts w:eastAsia="Calibri" w:cs="Times New Roman"/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260,0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280,0</w:t>
            </w:r>
          </w:p>
        </w:tc>
      </w:tr>
      <w:tr w:rsidR="00717F38" w:rsidRPr="00153CD3" w:rsidTr="00717F38">
        <w:trPr>
          <w:gridAfter w:val="1"/>
          <w:wAfter w:w="17" w:type="dxa"/>
          <w:trHeight w:val="1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49.  Удовлетворё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н-ность населения деятельностью органов местного самоуправления,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70,0</w:t>
            </w:r>
          </w:p>
        </w:tc>
      </w:tr>
      <w:tr w:rsidR="00717F38" w:rsidRPr="00153CD3" w:rsidTr="00717F38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38" w:rsidRPr="00153CD3" w:rsidRDefault="00717F38" w:rsidP="00BB7E0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50.  </w:t>
            </w:r>
            <w:r w:rsidRPr="00153CD3">
              <w:rPr>
                <w:rFonts w:eastAsia="Calibri" w:cs="Times New Roman"/>
                <w:sz w:val="20"/>
                <w:szCs w:val="20"/>
              </w:rPr>
              <w:t xml:space="preserve">Уровень удовлетворённости граждан качеством предоставления государственных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153CD3">
              <w:rPr>
                <w:rFonts w:eastAsia="Calibri" w:cs="Times New Roman"/>
                <w:sz w:val="20"/>
                <w:szCs w:val="20"/>
              </w:rPr>
              <w:t>и муниципальных услуг,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99,6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F38" w:rsidRPr="00153CD3" w:rsidRDefault="00717F38" w:rsidP="00BB7E08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</w:tr>
    </w:tbl>
    <w:p w:rsidR="00717F38" w:rsidRPr="002B52B7" w:rsidRDefault="00717F38" w:rsidP="00717F38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717F38" w:rsidRDefault="00717F38" w:rsidP="00717F38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717F38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717F38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717F38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717F38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717F38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717F38" w:rsidRDefault="00717F38" w:rsidP="006D5167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:rsidR="006D5167" w:rsidRDefault="006D5167" w:rsidP="006D5167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:rsidR="006D5167" w:rsidRDefault="006D5167" w:rsidP="006D5167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:rsidR="00717F38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717F38" w:rsidRPr="00D61763" w:rsidRDefault="00717F38" w:rsidP="00717F38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D61763">
        <w:rPr>
          <w:rFonts w:eastAsia="Times New Roman" w:cs="Times New Roman"/>
          <w:szCs w:val="28"/>
          <w:lang w:eastAsia="ru-RU"/>
        </w:rPr>
        <w:t xml:space="preserve">Раздел II. Мероприятия по реализации Стратегии социально-экономического развития муниципального образования городской округ Сургут </w:t>
      </w:r>
      <w:r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  <w:r w:rsidRPr="00D61763">
        <w:rPr>
          <w:rFonts w:eastAsia="Times New Roman" w:cs="Times New Roman"/>
          <w:szCs w:val="28"/>
          <w:lang w:eastAsia="ru-RU"/>
        </w:rPr>
        <w:t xml:space="preserve">на период до 2030 года </w:t>
      </w:r>
    </w:p>
    <w:p w:rsidR="00717F38" w:rsidRPr="00D61763" w:rsidRDefault="00717F38" w:rsidP="00717F38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Grid"/>
        <w:tblW w:w="15735" w:type="dxa"/>
        <w:tblInd w:w="-572" w:type="dxa"/>
        <w:tblLayout w:type="fixed"/>
        <w:tblCellMar>
          <w:top w:w="29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4820"/>
        <w:gridCol w:w="3544"/>
        <w:gridCol w:w="2126"/>
        <w:gridCol w:w="1701"/>
        <w:gridCol w:w="1559"/>
        <w:gridCol w:w="1985"/>
      </w:tblGrid>
      <w:tr w:rsidR="00717F38" w:rsidRPr="00D61763" w:rsidTr="00717F38">
        <w:trPr>
          <w:trHeight w:val="701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Наименование</w:t>
            </w:r>
          </w:p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мероприятия/подмероприятия/ключевого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11"/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Ожидаемый результат реализации (индикатор</w:t>
            </w:r>
            <w:r w:rsidRPr="00D61763">
              <w:rPr>
                <w:rFonts w:eastAsia="Times New Roman" w:cs="Times New Roman"/>
              </w:rPr>
              <w:t xml:space="preserve"> </w:t>
            </w:r>
            <w:r w:rsidRPr="00D61763">
              <w:rPr>
                <w:rFonts w:eastAsia="Times New Roman" w:cs="Times New Roman"/>
                <w:sz w:val="20"/>
              </w:rPr>
              <w:t>мероприятия/ключевого события/события/подмероприятия, ключевого события)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firstLine="11"/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Источник финансового обеспечения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Период реализации мероприятия/подмероприятия/</w:t>
            </w:r>
          </w:p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ключевого 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Ответственный исполнитель</w:t>
            </w:r>
          </w:p>
          <w:p w:rsidR="00717F38" w:rsidRPr="00D61763" w:rsidRDefault="00717F38" w:rsidP="00717F38">
            <w:pPr>
              <w:ind w:left="25"/>
              <w:jc w:val="center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за мероприятие</w:t>
            </w:r>
          </w:p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</w:p>
        </w:tc>
      </w:tr>
      <w:tr w:rsidR="00717F38" w:rsidRPr="00D61763" w:rsidTr="00717F38">
        <w:trPr>
          <w:trHeight w:val="699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F38" w:rsidRPr="00D61763" w:rsidRDefault="00717F38" w:rsidP="00717F3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31"/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II этап </w:t>
            </w:r>
          </w:p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2019 – 2023 годы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7"/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III этап </w:t>
            </w:r>
          </w:p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2024 – 2030 годы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spacing w:after="160" w:line="259" w:lineRule="auto"/>
              <w:rPr>
                <w:rFonts w:eastAsia="Times New Roman" w:cs="Times New Roman"/>
              </w:rPr>
            </w:pPr>
          </w:p>
        </w:tc>
      </w:tr>
      <w:tr w:rsidR="00717F38" w:rsidRPr="00D61763" w:rsidTr="00717F38">
        <w:trPr>
          <w:trHeight w:val="701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9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1. Направление – Деловая среда.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Стратегическая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технологий, развития предпринимательства </w:t>
            </w:r>
          </w:p>
        </w:tc>
      </w:tr>
      <w:tr w:rsidR="00717F38" w:rsidRPr="00D61763" w:rsidTr="00717F38">
        <w:trPr>
          <w:trHeight w:val="635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8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1.1. Вектор – Инвестиционно-инновационный потенциал.</w:t>
            </w:r>
          </w:p>
          <w:p w:rsidR="00717F38" w:rsidRPr="00D61763" w:rsidRDefault="00717F38" w:rsidP="00717F38">
            <w:pPr>
              <w:ind w:left="20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 </w:t>
            </w:r>
          </w:p>
        </w:tc>
      </w:tr>
      <w:tr w:rsidR="00717F38" w:rsidRPr="00D61763" w:rsidTr="00717F38">
        <w:trPr>
          <w:trHeight w:val="9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 w:hanging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1.1.1.  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Times New Roman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заместитель Главы города, курирующий сферу </w:t>
            </w:r>
            <w:r>
              <w:rPr>
                <w:rFonts w:eastAsia="Times New Roman" w:cs="Times New Roman"/>
                <w:sz w:val="20"/>
              </w:rPr>
              <w:t>экономики</w:t>
            </w:r>
          </w:p>
        </w:tc>
      </w:tr>
      <w:tr w:rsidR="00717F38" w:rsidRPr="00D61763" w:rsidTr="00717F38">
        <w:trPr>
          <w:trHeight w:val="9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1.1.1.1. Ключевое событие «Корректировка/реализация муниципального правового акта «Об утверждении плана мероприятий по улучшению инвестиционного климата </w:t>
            </w:r>
            <w:r w:rsidRPr="00D61763">
              <w:rPr>
                <w:rFonts w:eastAsia="Times New Roman" w:cs="Times New Roman"/>
                <w:sz w:val="20"/>
              </w:rPr>
              <w:br/>
              <w:t>на территории муниципального образования городской округ город Сургут»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удовлетворенность предпринимателей ведением бизнеса на территории города: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II этап – 50% от числа опрошенных;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55% от числа опрошенных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1.1.1.2. Ключевое событие «Флагманский проект «Трансформация делового климата»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доля достигнутых значений целевых показателей портфелей проектов </w:t>
            </w:r>
            <w:r w:rsidRPr="00D61763">
              <w:rPr>
                <w:rFonts w:eastAsia="Times New Roman" w:cs="Times New Roman"/>
                <w:sz w:val="20"/>
                <w:szCs w:val="20"/>
              </w:rPr>
              <w:br/>
              <w:t>от общего числа запланированных: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Times New Roman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доля реализованных мероприятий портфелей проектов от общего числа запланированных: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1.1.1.3. Ключевое событие «Привлечение частных инвестиций в развитие городской инфраструктуры»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количество проведенных мероприятий: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 этап – не менее 10 ед.;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не менее 10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1.1.1.4.  Ключевое событие «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Проведение инновационных и деловых форумов, научно-практических конференций, выставок»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количество проведенных мероприятий: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 этап – не менее 12 ед. (ежегодно);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не менее 14 ед.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бюджетные </w:t>
            </w:r>
            <w:r w:rsidRPr="00D61763">
              <w:rPr>
                <w:rFonts w:eastAsia="Times New Roman" w:cs="Times New Roman"/>
                <w:sz w:val="20"/>
              </w:rPr>
              <w:br/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1.1.1.5. Ключевое событие «Мониторинг налогового законодательства, формирование </w:t>
            </w:r>
            <w:r>
              <w:rPr>
                <w:rFonts w:eastAsia="Times New Roman" w:cs="Times New Roman"/>
                <w:sz w:val="20"/>
              </w:rPr>
              <w:t xml:space="preserve">предложений </w:t>
            </w:r>
            <w:r>
              <w:rPr>
                <w:rFonts w:eastAsia="Times New Roman" w:cs="Times New Roman"/>
                <w:sz w:val="20"/>
              </w:rPr>
              <w:br/>
              <w:t>по его оптимизации</w:t>
            </w:r>
            <w:r w:rsidRPr="00D61763">
              <w:rPr>
                <w:rFonts w:eastAsia="Times New Roman" w:cs="Times New Roman"/>
                <w:sz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ведение мониторинга налогового законодательства: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да (ежегодно);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да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rPr>
          <w:trHeight w:val="5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1.1.1.6 Ключевое событие «Установление налоговых преференций в соответствии с решениями Думы города о местных налогах»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налоговых преференций, установленных решениями Думы города о местных налогах в целях поддержки и стимулирования инвестиционной деятельности:</w:t>
            </w:r>
          </w:p>
          <w:p w:rsidR="00717F38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этап – 1 ед. (ежегодно)</w:t>
            </w:r>
          </w:p>
          <w:p w:rsidR="00717F38" w:rsidRPr="004F2450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этап – 1 ед.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</w:rPr>
              <w:t>2021</w:t>
            </w:r>
            <w:r w:rsidRPr="00D61763">
              <w:rPr>
                <w:rFonts w:eastAsia="Times New Roman" w:cs="Times New Roman"/>
                <w:sz w:val="20"/>
              </w:rPr>
              <w:t xml:space="preserve">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blPrEx>
          <w:tblCellMar>
            <w:top w:w="7" w:type="dxa"/>
            <w:right w:w="75" w:type="dxa"/>
          </w:tblCellMar>
        </w:tblPrEx>
        <w:trPr>
          <w:trHeight w:val="16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1.1.2.  Мероприятия по инфраструктурному обеспечению развития инвестиционно-инновационного потенциала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обеспечивает выполнение целевых показателей 2, 3, 4, 5, 9, 10,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бюджетные </w:t>
            </w:r>
            <w:r w:rsidRPr="00D61763">
              <w:rPr>
                <w:rFonts w:eastAsia="Times New Roman" w:cs="Times New Roman"/>
                <w:sz w:val="20"/>
              </w:rPr>
              <w:br/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заместитель Главы города, курирующий сферу экономики;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предприятия города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Сургута</w:t>
            </w:r>
          </w:p>
        </w:tc>
      </w:tr>
      <w:tr w:rsidR="00717F38" w:rsidRPr="00D61763" w:rsidTr="00717F38">
        <w:tblPrEx>
          <w:tblCellMar>
            <w:top w:w="7" w:type="dxa"/>
            <w:right w:w="75" w:type="dxa"/>
          </w:tblCellMar>
        </w:tblPrEx>
        <w:trPr>
          <w:trHeight w:val="4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1.1.2.1. Ключевое событие «Флагманский проект «Транспортно-логистический комплекс»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количество созданных транспортно-логистических комплексов: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61763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5" w:type="dxa"/>
          </w:tblCellMar>
        </w:tblPrEx>
        <w:trPr>
          <w:trHeight w:val="7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1.1.2.2. Ключевое событие «Флагманский проект 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>«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</w:rPr>
              <w:t>Научно-технологический центр в городе Сургуте» («НТЦ в г. Сургуте»)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количество созданных центров: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бюджетные </w:t>
            </w:r>
            <w:r w:rsidRPr="00D61763">
              <w:rPr>
                <w:rFonts w:eastAsia="Times New Roman" w:cs="Times New Roman"/>
                <w:sz w:val="20"/>
              </w:rPr>
              <w:br/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17"/>
              <w:jc w:val="center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5" w:type="dxa"/>
          </w:tblCellMar>
        </w:tblPrEx>
        <w:trPr>
          <w:trHeight w:val="4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1.1.2.2.1.  Событие «Участие в реализации приоритетного проекта Ханты-Мансийского автономного округа – Югры «Научно-технологический центр в городе Сургуте» («НТЦ </w:t>
            </w:r>
            <w:r w:rsidRPr="00D61763">
              <w:rPr>
                <w:rFonts w:eastAsia="Times New Roman" w:cs="Times New Roman"/>
                <w:sz w:val="20"/>
              </w:rPr>
              <w:br/>
              <w:t>в г. Сургуте») (муниципальная составляющая)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доля реализованных мероприятий </w:t>
            </w:r>
            <w:r w:rsidRPr="00D61763">
              <w:rPr>
                <w:rFonts w:eastAsia="Times New Roman" w:cs="Times New Roman"/>
                <w:sz w:val="20"/>
              </w:rPr>
              <w:br/>
              <w:t xml:space="preserve">от общего числа запланированных                               к реализации мероприятий приоритетного проекта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III этап – 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бюджетные </w:t>
            </w:r>
            <w:r w:rsidRPr="00D61763">
              <w:rPr>
                <w:rFonts w:eastAsia="Times New Roman" w:cs="Times New Roman"/>
                <w:sz w:val="20"/>
              </w:rPr>
              <w:br/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5" w:type="dxa"/>
          </w:tblCellMar>
        </w:tblPrEx>
        <w:trPr>
          <w:trHeight w:val="2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1.1.2.3. Ключевое событие «Флагманский проект «Индустриальные парки»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количество созданных индустриальных парков: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II этап – 1 ед.;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Times New Roman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9"/>
              <w:rPr>
                <w:rFonts w:eastAsia="Times New Roman" w:cs="Times New Roman"/>
              </w:rPr>
            </w:pPr>
            <w:r w:rsidRPr="00D61763">
              <w:rPr>
                <w:rFonts w:ascii="Calibri" w:eastAsia="Times New Roman" w:hAnsi="Calibri" w:cs="Calibri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5" w:type="dxa"/>
          </w:tblCellMar>
        </w:tblPrEx>
        <w:trPr>
          <w:trHeight w:val="7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1.1.2.3.1.  Событие «Реализация дорожной карты </w:t>
            </w:r>
            <w:r w:rsidRPr="00D61763">
              <w:rPr>
                <w:rFonts w:eastAsia="Times New Roman" w:cs="Times New Roman"/>
                <w:sz w:val="20"/>
              </w:rPr>
              <w:br/>
              <w:t xml:space="preserve">по созданию «Индустриальный парк «Югра» в городе Сургуте»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количество созданных рабочих мест </w:t>
            </w:r>
            <w:r w:rsidRPr="00D61763">
              <w:rPr>
                <w:rFonts w:eastAsia="Times New Roman" w:cs="Times New Roman"/>
                <w:sz w:val="20"/>
              </w:rPr>
              <w:br/>
              <w:t>на базе индустриального парка: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II этап – 500 раб. мест;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III этап – 1000 раб.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Times New Roman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1.1.2.4.  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</w:t>
            </w:r>
            <w:r w:rsidRPr="00D61763">
              <w:rPr>
                <w:rFonts w:eastAsia="Times New Roman" w:cs="Times New Roman"/>
                <w:sz w:val="20"/>
              </w:rPr>
              <w:br/>
              <w:t>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доля реализованных инвестиционных проектов от общего числа запланированных: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17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color w:val="000000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1.1.2.4.1.  Событие </w:t>
            </w:r>
            <w:r w:rsidRPr="00D61763">
              <w:rPr>
                <w:rFonts w:eastAsia="Times New Roman" w:cs="Times New Roman"/>
                <w:color w:val="000000"/>
                <w:sz w:val="20"/>
              </w:rPr>
              <w:t xml:space="preserve">«Организация мероприятий, направленных на определение перечня инвестиционных проектов, реализуемых </w:t>
            </w:r>
          </w:p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color w:val="000000"/>
                <w:sz w:val="20"/>
              </w:rPr>
              <w:t xml:space="preserve">на действующих промышленных предприятиях города с применением наукоемких и экологически безопасных технологий, в том числе направленных </w:t>
            </w:r>
            <w:r w:rsidRPr="00D61763">
              <w:rPr>
                <w:rFonts w:eastAsia="Times New Roman" w:cs="Times New Roman"/>
                <w:color w:val="000000"/>
                <w:sz w:val="20"/>
              </w:rPr>
              <w:br/>
              <w:t>на развитие нефтегазового сектора и энергетической инфраструктуры»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количество проведенных мероприятий: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II этап – 1 ед.;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III этап – 1 ед.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9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1.1.3.  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обеспечивает выполнение целевых показателей 8, 9,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заместитель Главы города, курирующий сферу экономики </w:t>
            </w: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1.1.3.1. Подмероприятие 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издание 100 шт. не реже 1 раза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в 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1.1.3.2. Подмероприятие 2. «Изготовление видеоролика об инвестиционной привлекательности города»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количество видеороликов: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1 ед.;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1 ед. (актуализация)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6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1.1.3.3.  Подмероприятие 3. «Инвестиционное послание Главы города»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трансляция послания Главы: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I</w:t>
            </w:r>
            <w:r w:rsidRPr="00D61763">
              <w:rPr>
                <w:rFonts w:eastAsia="Times New Roman" w:cs="Times New Roman"/>
                <w:sz w:val="20"/>
                <w:lang w:val="en-US"/>
              </w:rPr>
              <w:t>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ежегодно;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II</w:t>
            </w:r>
            <w:r w:rsidRPr="00D61763">
              <w:rPr>
                <w:rFonts w:eastAsia="Times New Roman" w:cs="Times New Roman"/>
                <w:sz w:val="20"/>
                <w:lang w:val="en-US"/>
              </w:rPr>
              <w:t>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1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1.1.3.4. Подмероприятие 4. «Инвестиционный портал города»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наличие специализированного портала: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II этап – да;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671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right="25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1.2. Вектор – Предпринимательство</w:t>
            </w:r>
          </w:p>
          <w:p w:rsidR="00717F38" w:rsidRPr="00D61763" w:rsidRDefault="00717F38" w:rsidP="00717F38">
            <w:pPr>
              <w:ind w:right="29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</w:t>
            </w:r>
            <w:r w:rsidRPr="00D61763">
              <w:rPr>
                <w:rFonts w:eastAsia="Times New Roman" w:cs="Times New Roman"/>
              </w:rPr>
              <w:t xml:space="preserve"> </w:t>
            </w:r>
            <w:r w:rsidRPr="00D61763">
              <w:rPr>
                <w:rFonts w:eastAsia="Times New Roman" w:cs="Times New Roman"/>
                <w:sz w:val="20"/>
              </w:rPr>
              <w:t xml:space="preserve">предприятий </w:t>
            </w:r>
            <w:r w:rsidRPr="00D61763">
              <w:rPr>
                <w:rFonts w:eastAsia="Times New Roman" w:cs="Times New Roman"/>
                <w:sz w:val="20"/>
              </w:rPr>
              <w:br/>
              <w:t>и жителей города в товарах и услугах</w:t>
            </w: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4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1.2.1.  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заместитель Главы города, курирующий сферу экономики </w:t>
            </w:r>
          </w:p>
        </w:tc>
      </w:tr>
      <w:tr w:rsidR="00717F38" w:rsidRPr="00D61763" w:rsidTr="00717F38">
        <w:tblPrEx>
          <w:tblCellMar>
            <w:top w:w="7" w:type="dxa"/>
            <w:right w:w="87" w:type="dxa"/>
          </w:tblCellMar>
        </w:tblPrEx>
        <w:trPr>
          <w:trHeight w:val="7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1.2.1.1. Ключевое событие «Корректировка/реализация муниципальной программы в сфере развития малого и среднего предпринимательства»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среднесписочная численность работников малых и средних предприятий на конец года: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не менее 36 тыс. человек (ежегодно);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не менее 38 тыс. человек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4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1.2.1.1.1. Событие «Реализация проекта </w:t>
            </w:r>
          </w:p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«Создание Дома предпринимателя»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количество созданных Домов предпринимателя: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(в 2023 году) – 1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2020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D61763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right="34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1.2.1.2.  Ключевое событие 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количество субсидий, предоставленных в сфере агропромышленного комплекса: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не менее 1 (ежегодно);</w:t>
            </w:r>
          </w:p>
          <w:p w:rsidR="00717F38" w:rsidRPr="00D61763" w:rsidRDefault="00717F38" w:rsidP="00717F38">
            <w:pPr>
              <w:ind w:right="41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не менее 1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11"/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right="34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1.2.1.3.  Ключевое событие «Мониторинг соблюдения законодательства в сфере закупок </w:t>
            </w:r>
          </w:p>
          <w:p w:rsidR="00717F38" w:rsidRPr="00D61763" w:rsidRDefault="00717F38" w:rsidP="00717F38">
            <w:pPr>
              <w:ind w:right="34"/>
              <w:rPr>
                <w:rFonts w:eastAsia="Times New Roman" w:cs="Times New Roman"/>
                <w:color w:val="FF0000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для муниципальных нужд у</w:t>
            </w:r>
            <w:r w:rsidRPr="00D61763"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</w:rPr>
              <w:t>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right="41"/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доля закупок у субъектов малого предпринимательства, 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н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>е менее 15% совокупного годового объема закупок (ежегодно)</w:t>
            </w:r>
            <w:r w:rsidRPr="00D61763">
              <w:rPr>
                <w:rFonts w:eastAsia="Times New Roman" w:cs="Times New Roman"/>
                <w:sz w:val="20"/>
              </w:rPr>
              <w:t>;</w:t>
            </w:r>
          </w:p>
          <w:p w:rsidR="00717F38" w:rsidRPr="00D61763" w:rsidRDefault="00717F38" w:rsidP="00717F38">
            <w:pPr>
              <w:ind w:right="41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н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>е менее 15% совокупного годового объема закупок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color w:val="000000"/>
                <w:sz w:val="20"/>
                <w:szCs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11"/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1.2.1.4. Ключевое событие «Участие 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количество субсидий, предоставленных субъектам малого </w:t>
            </w:r>
            <w:r w:rsidRPr="00D61763">
              <w:rPr>
                <w:rFonts w:eastAsia="Times New Roman" w:cs="Times New Roman"/>
                <w:sz w:val="20"/>
              </w:rPr>
              <w:br/>
              <w:t>и среднего предпринимательства: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не менее 25 (ежегодно);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не менее 25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right="34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1.2.1.4.1. Событие «Участие в реализации портфеля проектов Ханты-Мансийского автономного округа – Югры «Малое и среднее предпринимательство </w:t>
            </w:r>
            <w:r w:rsidRPr="00D61763">
              <w:rPr>
                <w:rFonts w:eastAsia="Times New Roman" w:cs="Times New Roman"/>
                <w:sz w:val="20"/>
              </w:rPr>
              <w:br/>
              <w:t>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доля реализованных мероприятий портфеля проектов от общего числа запланированных </w:t>
            </w:r>
            <w:r w:rsidRPr="00D61763">
              <w:rPr>
                <w:rFonts w:eastAsia="Times New Roman" w:cs="Times New Roman"/>
                <w:sz w:val="20"/>
              </w:rPr>
              <w:t xml:space="preserve">к реализации: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100% (ежегодно);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100%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11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right="34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1.2.1.5. Ключевое событие «Мониторинг налогового законодательства, формирование предложений </w:t>
            </w:r>
            <w:r w:rsidRPr="00D61763">
              <w:rPr>
                <w:rFonts w:eastAsia="Times New Roman" w:cs="Times New Roman"/>
                <w:sz w:val="20"/>
              </w:rPr>
              <w:br/>
              <w:t>по его оптимизации»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ведение мониторинга налогового законодательства: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да (ежегодно);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да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не требует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11"/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8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1.2.2. Мероприятия по инфраструктурному обеспечению развития предпринимательства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right="41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11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заместитель Главы города, курирующий сферу </w:t>
            </w:r>
            <w:r>
              <w:rPr>
                <w:rFonts w:eastAsia="Times New Roman" w:cs="Times New Roman"/>
                <w:sz w:val="20"/>
              </w:rPr>
              <w:t>экономики</w:t>
            </w:r>
            <w:r w:rsidRPr="00D61763">
              <w:rPr>
                <w:rFonts w:eastAsia="Times New Roman" w:cs="Times New Roman"/>
                <w:sz w:val="20"/>
              </w:rPr>
              <w:t>; предприниматели города</w:t>
            </w: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right="34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1.2.2.1. Ключевое событие «Реализация инвестиционного проекта «Создание регионального центра, обслуживающего электронную торговлю, </w:t>
            </w:r>
          </w:p>
          <w:p w:rsidR="00717F38" w:rsidRPr="00D61763" w:rsidRDefault="00717F38" w:rsidP="00717F38">
            <w:pPr>
              <w:ind w:right="34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в том числе экспортно-импортные операции»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создан региональный центр, обслуживающий электронную торговлю, в том числе экспортно-импортные операции: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III этап – 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11"/>
              <w:rPr>
                <w:rFonts w:eastAsia="Times New Roman" w:cs="Times New Roman"/>
                <w:sz w:val="20"/>
              </w:rPr>
            </w:pP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92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 w:hanging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1.2.3. 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обеспечивает выполнение целевых показателей 4, 12, 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заместитель Главы города, курирующий сферу экономики </w:t>
            </w: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4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1.2.3.1. Подмероприятие 1. «Развитие бренда «Сделано в Сургуте»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100 % (ежегодно);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100 %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717F38" w:rsidRPr="00D61763" w:rsidTr="00717F38">
        <w:tblPrEx>
          <w:tblCellMar>
            <w:top w:w="7" w:type="dxa"/>
            <w:right w:w="72" w:type="dxa"/>
          </w:tblCellMar>
        </w:tblPrEx>
        <w:trPr>
          <w:trHeight w:val="9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ind w:left="2"/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</w:rPr>
              <w:t>1.2.3.2. Подмероприятие 2. «Проведение городского конкурса «Предприниматель года»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количество организованных мероприятий: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1 ед. (ежегодно);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  <w:r w:rsidRPr="00D61763">
              <w:rPr>
                <w:rFonts w:eastAsia="Times New Roman" w:cs="Times New Roman"/>
                <w:sz w:val="20"/>
                <w:lang w:val="en-US"/>
              </w:rPr>
              <w:t>III</w:t>
            </w:r>
            <w:r w:rsidRPr="00D61763">
              <w:rPr>
                <w:rFonts w:eastAsia="Times New Roman" w:cs="Times New Roman"/>
                <w:sz w:val="20"/>
              </w:rPr>
              <w:t xml:space="preserve"> этап – 1 ед. (ежегодно)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2019 – 2023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jc w:val="center"/>
              <w:rPr>
                <w:rFonts w:eastAsia="Times New Roman" w:cs="Times New Roman"/>
              </w:rPr>
            </w:pPr>
            <w:r w:rsidRPr="00D61763">
              <w:rPr>
                <w:rFonts w:eastAsia="Times New Roman" w:cs="Times New Roman"/>
                <w:sz w:val="20"/>
              </w:rPr>
              <w:t>2024 – 2030 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</w:rPr>
            </w:pPr>
          </w:p>
        </w:tc>
      </w:tr>
    </w:tbl>
    <w:tbl>
      <w:tblPr>
        <w:tblStyle w:val="113"/>
        <w:tblW w:w="158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1985"/>
        <w:gridCol w:w="1700"/>
        <w:gridCol w:w="10"/>
        <w:gridCol w:w="1834"/>
        <w:gridCol w:w="1765"/>
        <w:gridCol w:w="10"/>
      </w:tblGrid>
      <w:tr w:rsidR="00717F38" w:rsidRPr="00D61763" w:rsidTr="00717F38">
        <w:trPr>
          <w:trHeight w:val="535"/>
        </w:trPr>
        <w:tc>
          <w:tcPr>
            <w:tcW w:w="15809" w:type="dxa"/>
            <w:gridSpan w:val="8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 Направление </w:t>
            </w:r>
            <w:r w:rsidRPr="00D61763">
              <w:rPr>
                <w:rFonts w:eastAsia="Calibri" w:cs="Times New Roman"/>
                <w:sz w:val="20"/>
              </w:rPr>
              <w:t xml:space="preserve">– </w:t>
            </w:r>
            <w:r w:rsidRPr="00D61763">
              <w:rPr>
                <w:rFonts w:eastAsia="Calibri" w:cs="Times New Roman"/>
                <w:sz w:val="20"/>
                <w:szCs w:val="20"/>
              </w:rPr>
              <w:t>Социальная среда.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Стратегическая цель направления – расширение возможностей развития человеческого капитала</w:t>
            </w:r>
          </w:p>
        </w:tc>
      </w:tr>
      <w:tr w:rsidR="00717F38" w:rsidRPr="00D61763" w:rsidTr="00717F38">
        <w:trPr>
          <w:trHeight w:val="692"/>
        </w:trPr>
        <w:tc>
          <w:tcPr>
            <w:tcW w:w="15809" w:type="dxa"/>
            <w:gridSpan w:val="8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 Вектор </w:t>
            </w:r>
            <w:r w:rsidRPr="00D61763">
              <w:rPr>
                <w:rFonts w:eastAsia="Calibri" w:cs="Times New Roman"/>
                <w:sz w:val="20"/>
              </w:rPr>
              <w:t xml:space="preserve">– </w:t>
            </w:r>
            <w:r w:rsidRPr="00D61763">
              <w:rPr>
                <w:rFonts w:eastAsia="Calibri" w:cs="Times New Roman"/>
                <w:sz w:val="20"/>
                <w:szCs w:val="20"/>
              </w:rPr>
              <w:t>Образование, воспитание, молодежная политика.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Стратегическая цель вектора – обеспечение доступного и качественного образования в соответствии с индивидуальными запросами, способностями и потребностями каждого жителя города Сургута, направленного на дальнейшую самореализацию личности, ее профессиональное самоопределение</w:t>
            </w: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2.1.1. Мероприятия по нормативно-правовому, организационному обеспечению, регулированию развития образования, воспитания, молодежной политики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17, 18, 19, 20, 21 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2.1.1.1. Ключевое событие «Корректировка/реализация муниципальных программ в сфере развития образования и молодежной политики»</w:t>
            </w:r>
            <w:r w:rsidRPr="00D61763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</w:p>
          <w:p w:rsidR="00717F38" w:rsidRPr="00D61763" w:rsidRDefault="00717F38" w:rsidP="00717F38">
            <w:pPr>
              <w:rPr>
                <w:rFonts w:eastAsia="Calibri" w:cs="Times New Roman"/>
                <w:i/>
                <w:sz w:val="20"/>
                <w:szCs w:val="20"/>
              </w:rPr>
            </w:pP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1.  Численность воспитанников, получающих дошкольное образование в организациях, реализующих основную образовательную программу дошкольного образования: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2023 году) – 33 524 человека;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(в 2030 году) – 35 374 человека.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   Численность учащихся, занимающихся в одну смену: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2023 году) – 48 983 человека;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(в 2030 году) – 63 423 человека.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 Число детей в возрасте от 5 до 18 лет, охваченных дополнительным образованием: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2023 году) – 62 648 человек;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(в 2030 году) – 66 492 человека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2019 – 2020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  <w:shd w:val="clear" w:color="auto" w:fill="auto"/>
          </w:tcPr>
          <w:p w:rsidR="00717F38" w:rsidRPr="001545DD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2.1.1.1</w:t>
            </w:r>
            <w:r w:rsidRPr="001545DD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1545DD">
              <w:rPr>
                <w:rFonts w:eastAsia="Calibri"/>
                <w:sz w:val="20"/>
                <w:szCs w:val="20"/>
              </w:rPr>
              <w:t>. Ключевое событие «Корректировка/реализация муниципальных программ в сфере развития образования и молодежной политики»</w:t>
            </w:r>
            <w:r w:rsidRPr="001545DD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1.</w:t>
            </w:r>
            <w:r w:rsidRPr="001545DD">
              <w:rPr>
                <w:rFonts w:eastAsia="Calibri"/>
                <w:color w:val="FF0000"/>
                <w:sz w:val="20"/>
                <w:szCs w:val="20"/>
              </w:rPr>
              <w:t>  </w:t>
            </w:r>
            <w:r w:rsidRPr="001545DD">
              <w:rPr>
                <w:rFonts w:eastAsia="Calibri"/>
                <w:sz w:val="20"/>
                <w:szCs w:val="20"/>
              </w:rPr>
              <w:t>Количество мест в организациях, реализующих основную образовательную программу дошкольного образования:</w:t>
            </w:r>
          </w:p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II этап (в 2023 году) – 31 413 человек;</w:t>
            </w:r>
          </w:p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III этап (в 2030 году) – 34 680 человек.</w:t>
            </w:r>
          </w:p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2.   Количество мест для обеспечения занятий в муниципальных общеобразовательных учреждениях в одну смену:</w:t>
            </w:r>
          </w:p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II этап (в 2023 году) – 44 020 человек;</w:t>
            </w:r>
          </w:p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III этап (в 2030 году) – 59 900 человек.</w:t>
            </w:r>
          </w:p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3. Число детей в возрасте от 5 до 18 лет, охваченных дополнительным образованием:</w:t>
            </w:r>
          </w:p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II этап (в 2023 году) – 52 466 человек;</w:t>
            </w:r>
          </w:p>
          <w:p w:rsidR="00717F38" w:rsidRPr="001545DD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  <w:vertAlign w:val="superscript"/>
              </w:rPr>
            </w:pPr>
            <w:r w:rsidRPr="001545DD">
              <w:rPr>
                <w:rFonts w:eastAsia="Calibri"/>
                <w:sz w:val="20"/>
                <w:szCs w:val="20"/>
              </w:rPr>
              <w:t>III этап (в 2030 году) – 58 669 человек</w:t>
            </w:r>
          </w:p>
        </w:tc>
        <w:tc>
          <w:tcPr>
            <w:tcW w:w="1985" w:type="dxa"/>
            <w:shd w:val="clear" w:color="auto" w:fill="auto"/>
          </w:tcPr>
          <w:p w:rsidR="00717F38" w:rsidRPr="001545DD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1545DD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2021 – 2023 гг.</w:t>
            </w:r>
          </w:p>
        </w:tc>
        <w:tc>
          <w:tcPr>
            <w:tcW w:w="1834" w:type="dxa"/>
          </w:tcPr>
          <w:p w:rsidR="00717F38" w:rsidRPr="001545DD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1545DD">
              <w:rPr>
                <w:rFonts w:eastAsia="Calibri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1545DD" w:rsidRDefault="00717F38" w:rsidP="00717F3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2.1.1.2.  Ключевое событие «Флагманский проект «Непрерывное образование»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доля учащихся профильных классов, поступивших в учебные заведения высшего и среднего профессионального образования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соответствии с выбранным профилем: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2023 году) – не менее 70%;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(в 2030 году) – не менее 70%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2.1.1.2.1. Событие 1. «Реализация приоритетного муниципального проекта «Я – архитектор будущего»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число выпускников, поступивших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учреждения высшего и среднего профессионального образования: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2023 году) – 2 394 человека;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(в 2030 году) – 3 519 человек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08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2.1.1.2.2. Событие 2. «Реализация приоритетного муниципального проекта «Дополнительное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образование – инвестиции в будущее»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 в возрасте 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от 5 до 18 лет, получающих дополнительное образование: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 xml:space="preserve">II этап (в 2023 году) – </w:t>
            </w:r>
            <w:r w:rsidRPr="00C833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52 466 </w:t>
            </w: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83331">
              <w:rPr>
                <w:rFonts w:cs="Times New Roman"/>
                <w:sz w:val="20"/>
                <w:szCs w:val="20"/>
              </w:rPr>
              <w:t xml:space="preserve">III этап (в 2030 году) – </w:t>
            </w:r>
            <w:r w:rsidRPr="00C83331">
              <w:rPr>
                <w:rFonts w:eastAsia="Calibri" w:cs="Times New Roman"/>
                <w:sz w:val="20"/>
                <w:szCs w:val="20"/>
              </w:rPr>
              <w:t xml:space="preserve">58 669 </w:t>
            </w:r>
            <w:r w:rsidRPr="00C8333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63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2.1.1.3. Ключевое событие «Флагманский проект «Развитие третьего сектора»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доля негосударственных, в том числе некоммерческих организаций, предоставляющих социальные услуги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в общем числе организаций, предоставляющих услуги: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2020 году)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в сфере физической культуры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спорта – 40,7%;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 сфере культуры и туризма – 32%;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 сфере образования – 9%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2020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630"/>
        </w:trPr>
        <w:tc>
          <w:tcPr>
            <w:tcW w:w="5103" w:type="dxa"/>
            <w:shd w:val="clear" w:color="auto" w:fill="auto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2.1.1.3</w:t>
            </w:r>
            <w:r w:rsidRPr="00C833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. Ключевое событие "Флагманский проект "Развитие третьего сектора"</w:t>
            </w:r>
          </w:p>
        </w:tc>
        <w:tc>
          <w:tcPr>
            <w:tcW w:w="3402" w:type="dxa"/>
            <w:shd w:val="clear" w:color="auto" w:fill="auto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негосударственных, в том числе некоммерческих организаций, предоставляющих социальные услуги в общем числе организаций, предоставляющих услуги: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II этап (в 2023 году)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в сфере культуры  - 80%;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в сфере физической культуры и спорта - 50%;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в сфере образования - 12%.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83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 xml:space="preserve"> этап (в 2025 году)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в сфере культуры  - 80%;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в сфере физической культуры и спорта - 55%;</w:t>
            </w:r>
          </w:p>
          <w:p w:rsidR="00717F38" w:rsidRPr="00C83331" w:rsidRDefault="00717F38" w:rsidP="00717F38">
            <w:pPr>
              <w:rPr>
                <w:sz w:val="20"/>
                <w:szCs w:val="20"/>
              </w:rPr>
            </w:pPr>
            <w:r w:rsidRPr="00C83331">
              <w:rPr>
                <w:sz w:val="20"/>
                <w:szCs w:val="20"/>
              </w:rPr>
              <w:t>в сфере образования - 12%</w:t>
            </w:r>
          </w:p>
        </w:tc>
        <w:tc>
          <w:tcPr>
            <w:tcW w:w="1985" w:type="dxa"/>
            <w:shd w:val="clear" w:color="auto" w:fill="auto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C83331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2021 – 2023 гг.</w:t>
            </w:r>
          </w:p>
        </w:tc>
        <w:tc>
          <w:tcPr>
            <w:tcW w:w="1834" w:type="dxa"/>
          </w:tcPr>
          <w:p w:rsidR="00717F38" w:rsidRPr="00C83331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2024 – 2025 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  <w:shd w:val="clear" w:color="auto" w:fill="FFFFFF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</w:rPr>
              <w:br w:type="page"/>
            </w:r>
            <w:r w:rsidRPr="00D61763">
              <w:rPr>
                <w:rFonts w:eastAsia="Calibri" w:cs="Times New Roman"/>
                <w:sz w:val="20"/>
                <w:szCs w:val="20"/>
              </w:rPr>
              <w:t>2.1.1.3.1. 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Событие «Реализация муниципального правового акта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«Об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к предоставлению услуг в социальной сфере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на территории города Сургута»</w:t>
            </w:r>
          </w:p>
        </w:tc>
        <w:tc>
          <w:tcPr>
            <w:tcW w:w="3402" w:type="dxa"/>
            <w:shd w:val="clear" w:color="auto" w:fill="FFFFFF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доля средств бюджета города, выделенных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немуниципальным организациям (коммерческим, некоммерческим):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</w: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2020 году) – 7,9 %</w:t>
            </w:r>
          </w:p>
        </w:tc>
        <w:tc>
          <w:tcPr>
            <w:tcW w:w="1985" w:type="dxa"/>
            <w:shd w:val="clear" w:color="auto" w:fill="FFFFFF"/>
          </w:tcPr>
          <w:p w:rsidR="00717F38" w:rsidRPr="00D61763" w:rsidRDefault="00717F38" w:rsidP="00717F3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2020 гг.</w:t>
            </w:r>
          </w:p>
        </w:tc>
        <w:tc>
          <w:tcPr>
            <w:tcW w:w="1834" w:type="dxa"/>
            <w:shd w:val="clear" w:color="auto" w:fill="FFFFFF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61763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FFFFFF"/>
          </w:tcPr>
          <w:p w:rsidR="00717F38" w:rsidRPr="00D61763" w:rsidRDefault="00717F38" w:rsidP="00717F38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  <w:shd w:val="clear" w:color="auto" w:fill="FFFFFF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2.1.1.3.1</w:t>
            </w:r>
            <w:r w:rsidRPr="00C833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. Событие "Реализация муниципального правового акта "Об утверждении плана мероприятий ("дорожная карта")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Сургута"</w:t>
            </w:r>
          </w:p>
        </w:tc>
        <w:tc>
          <w:tcPr>
            <w:tcW w:w="3402" w:type="dxa"/>
            <w:shd w:val="clear" w:color="auto" w:fill="FFFFFF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средств бюджета города, выделенных немуниципальным организациям (коммерческим, некоммерческим): 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II этап (в 2023 году) – 3 %;</w:t>
            </w:r>
          </w:p>
          <w:p w:rsidR="00717F38" w:rsidRPr="00C83331" w:rsidRDefault="00717F38" w:rsidP="00717F38">
            <w:pPr>
              <w:rPr>
                <w:sz w:val="20"/>
                <w:szCs w:val="20"/>
              </w:rPr>
            </w:pPr>
            <w:r w:rsidRPr="00C83331">
              <w:rPr>
                <w:sz w:val="20"/>
                <w:szCs w:val="20"/>
                <w:lang w:val="en-US"/>
              </w:rPr>
              <w:t>III</w:t>
            </w:r>
            <w:r w:rsidRPr="00C83331">
              <w:rPr>
                <w:sz w:val="20"/>
                <w:szCs w:val="20"/>
              </w:rPr>
              <w:t xml:space="preserve"> этап (в 2025 году) – 3,5%</w:t>
            </w:r>
          </w:p>
        </w:tc>
        <w:tc>
          <w:tcPr>
            <w:tcW w:w="1985" w:type="dxa"/>
            <w:shd w:val="clear" w:color="auto" w:fill="FFFFFF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717F38" w:rsidRPr="00C83331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2021 – 2023 гг.</w:t>
            </w:r>
          </w:p>
        </w:tc>
        <w:tc>
          <w:tcPr>
            <w:tcW w:w="1834" w:type="dxa"/>
            <w:shd w:val="clear" w:color="auto" w:fill="FFFFFF"/>
          </w:tcPr>
          <w:p w:rsidR="00717F38" w:rsidRPr="00C83331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2024 – 2025 гг.</w:t>
            </w:r>
          </w:p>
        </w:tc>
        <w:tc>
          <w:tcPr>
            <w:tcW w:w="1765" w:type="dxa"/>
            <w:shd w:val="clear" w:color="auto" w:fill="FFFFFF"/>
          </w:tcPr>
          <w:p w:rsidR="00717F38" w:rsidRPr="00D61763" w:rsidRDefault="00717F38" w:rsidP="00717F38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2.1.2. Мероприятия по инфраструктурному обеспечению развития образования, воспитания, молодежной политики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17, 18, 19 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7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2.1.2.1. Ключевое событие «Строительство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реконструкция общеобразовательных учреждений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рамках реализации муниципальной программы в сфере развития образования» </w:t>
            </w:r>
          </w:p>
        </w:tc>
        <w:tc>
          <w:tcPr>
            <w:tcW w:w="3402" w:type="dxa"/>
            <w:shd w:val="clear" w:color="auto" w:fill="auto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создание 26 200 мест: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II этап (в 2023 году) – 10 320 мест;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C83331">
              <w:rPr>
                <w:rFonts w:cs="Times New Roman"/>
                <w:sz w:val="20"/>
                <w:szCs w:val="20"/>
              </w:rPr>
              <w:t>III этап (в 2030 году) – 15 880 мест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2.1.2.1.1. Событие 1. "Создание новых мест в общеобразовательных учреждениях путём реконструкции, строительства и приобретения 24-х объектов образования"</w:t>
            </w:r>
          </w:p>
        </w:tc>
        <w:tc>
          <w:tcPr>
            <w:tcW w:w="3402" w:type="dxa"/>
            <w:shd w:val="clear" w:color="auto" w:fill="auto"/>
          </w:tcPr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создание 25 230 мест: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II этап (в 2023 году) – 9 350 мест;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III этап (в 2030 году) –  15 880 мест</w:t>
            </w:r>
          </w:p>
        </w:tc>
        <w:tc>
          <w:tcPr>
            <w:tcW w:w="1985" w:type="dxa"/>
            <w:shd w:val="clear" w:color="auto" w:fill="auto"/>
          </w:tcPr>
          <w:p w:rsidR="00717F38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717F38" w:rsidRPr="00C83331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C83331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2019 – 2023 гг.</w:t>
            </w:r>
          </w:p>
        </w:tc>
        <w:tc>
          <w:tcPr>
            <w:tcW w:w="1834" w:type="dxa"/>
          </w:tcPr>
          <w:p w:rsidR="00717F38" w:rsidRPr="00C83331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1">
              <w:rPr>
                <w:rFonts w:ascii="Times New Roman" w:hAnsi="Times New Roman" w:cs="Times New Roman"/>
                <w:sz w:val="20"/>
                <w:szCs w:val="20"/>
              </w:rPr>
              <w:t>2024 – 2030 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2.1.2.1.2 Событие 2 "Создание дополнительных мест в 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помещений"</w:t>
            </w:r>
          </w:p>
        </w:tc>
        <w:tc>
          <w:tcPr>
            <w:tcW w:w="3402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создание 970 мест: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II этап (в 2023 году) – 970 мест</w:t>
            </w:r>
          </w:p>
        </w:tc>
        <w:tc>
          <w:tcPr>
            <w:tcW w:w="1985" w:type="dxa"/>
            <w:shd w:val="clear" w:color="auto" w:fill="auto"/>
          </w:tcPr>
          <w:p w:rsidR="00717F38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5C65B4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2019 - 2023 гг.</w:t>
            </w:r>
          </w:p>
        </w:tc>
        <w:tc>
          <w:tcPr>
            <w:tcW w:w="1834" w:type="dxa"/>
          </w:tcPr>
          <w:p w:rsidR="00717F38" w:rsidRPr="005C65B4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2.1.2.1.3. Событие 3. «Создание дополнительных мест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лагерях с дневным пребыванием детей, лагерях труда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отдыха, организованных на базе учреждений, подведомственных департаменту образования, организаций негосударственного сектора»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создание 1 990 мест: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2023 году) – 746 мест;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(в 2030 году) – 1 244 места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2.1.2.2. Ключевое событие «Строительство дошкольных образовательных учреждений в рамках реализации муниципальной программы в сфере развития образования»</w:t>
            </w:r>
          </w:p>
        </w:tc>
        <w:tc>
          <w:tcPr>
            <w:tcW w:w="3402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создание 3 470 мест: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II этап (в 2023 году) –  500 мест;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C65B4">
              <w:rPr>
                <w:rFonts w:cs="Times New Roman"/>
                <w:sz w:val="20"/>
                <w:szCs w:val="20"/>
              </w:rPr>
              <w:t>III этап (в 2030 году) – 2 970 мест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2.1.2.2.1. Событие 1. "Создание новых мест в дошкольных образовательных учреждениях путём строительства и приобретения 8-ми объектов дошкольного образования"</w:t>
            </w:r>
          </w:p>
        </w:tc>
        <w:tc>
          <w:tcPr>
            <w:tcW w:w="3402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создание 3 350 мест: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II этап (в 2023 году) –  500 мест;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III этап (в 2030 году) – 2 850 мест.</w:t>
            </w:r>
          </w:p>
        </w:tc>
        <w:tc>
          <w:tcPr>
            <w:tcW w:w="1985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бюджетные 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5C65B4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2019 – 2023 гг.</w:t>
            </w:r>
          </w:p>
        </w:tc>
        <w:tc>
          <w:tcPr>
            <w:tcW w:w="1834" w:type="dxa"/>
          </w:tcPr>
          <w:p w:rsidR="00717F38" w:rsidRPr="005C65B4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2024 – 2030 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2.1.2.2.2. Событие 2. «Реализация проекта «Билдинг-сад»</w:t>
            </w:r>
          </w:p>
        </w:tc>
        <w:tc>
          <w:tcPr>
            <w:tcW w:w="3402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2 объектов на 120 мест, 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III этап</w:t>
            </w:r>
          </w:p>
        </w:tc>
        <w:tc>
          <w:tcPr>
            <w:tcW w:w="1985" w:type="dxa"/>
            <w:shd w:val="clear" w:color="auto" w:fill="auto"/>
          </w:tcPr>
          <w:p w:rsidR="00717F38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5C65B4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:rsidR="00717F38" w:rsidRPr="00D845A2" w:rsidRDefault="00717F38" w:rsidP="00717F3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2024 – 2030 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2.1.2.3.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Ключевое событие «Строительство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и организация работы молодежных центров, </w:t>
            </w:r>
            <w:r w:rsidRPr="00D61763">
              <w:rPr>
                <w:rFonts w:eastAsia="Calibri" w:cs="Times New Roman"/>
                <w:sz w:val="20"/>
                <w:szCs w:val="20"/>
              </w:rPr>
              <w:t>центров военно-патриотической направленности и иных направлений»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начало функционирования молодежных центров, центров военно-патриотической направленности и иных направлений: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(2020 год)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2.1.2.3.1. Событие 1. «Организация работы Центра патриотического воспитания (ул. Маяковского, 16)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на базе МБУ «Центр специальной подготовки «Сибирский легион»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реализация проектов в сфере патриотического воспитания: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(до 2020 года) – не менее 3-х проектов; (до 2023 года) – не менее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4-х проектов;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(до 2030 года) – не менее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5-ти проектов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384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2.1.2.4.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Ключевое событие «Создание ресурсного центра по развитию добровольчества и поддержки молодежных общественных организаций»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начало функционирования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ресурсного центра по развитию добровольчества и поддержки молодежных общественных организаций: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(2019 год)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2.1.2.4.1. Событие «Организация работы ресурсного центра по развитию добровольчества и поддержки молодежных общественных организаций»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проведение не менее 5 семинаров ежегодно для руководителей волонтерских объединений, органов исполнительной власти, общественных объединений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по вопросам организации работы волонтеров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883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2.1.3. Мероприятия по информационно-маркетинговому обеспечению развития образования, воспитания, молодежной политики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19, 20, 21 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838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2.1.3.1. Подмероприятие 1. «Навигатор дополнительного образования (информационный ресурс представления программ дополнительного образования)»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наличие информационного ресурса: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не требует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2.1.3.2. Подмероприятие 2. «Ежегодная специализированная выставка «Образование и карьера»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организация и проведение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12 выставок: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5 выставок;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 – 7 выставок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2.1.3.3. Подмероприятие 3. «Навигатор каникулярного отдыха» (информационный ресурс о направлениях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программах каникулярного отдыха)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наличие информационного ресурса: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II этап – да;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III этап – да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не требует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2.1.3.4. Подмероприятие 4. «Организация и проведение муниципальных кадровых школ для педагогических работников, реализующих программы каникулярного отдыха»</w:t>
            </w:r>
          </w:p>
        </w:tc>
        <w:tc>
          <w:tcPr>
            <w:tcW w:w="3402" w:type="dxa"/>
            <w:shd w:val="clear" w:color="auto" w:fill="auto"/>
          </w:tcPr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8 кадровых школ:</w:t>
            </w:r>
          </w:p>
          <w:p w:rsidR="00717F38" w:rsidRPr="005C65B4" w:rsidRDefault="00717F38" w:rsidP="00717F3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4">
              <w:rPr>
                <w:rFonts w:ascii="Times New Roman" w:hAnsi="Times New Roman" w:cs="Times New Roman"/>
                <w:sz w:val="20"/>
                <w:szCs w:val="20"/>
              </w:rPr>
              <w:t>II этап – 2 кадровые школы;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5C65B4">
              <w:rPr>
                <w:rFonts w:cs="Times New Roman"/>
                <w:sz w:val="20"/>
                <w:szCs w:val="20"/>
              </w:rPr>
              <w:t>III этап – 6 кадровых школ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2.1.3.5. Подмероприятие 5. «Организация семинаров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для руководителей волонтерских объединений, органов исполнительной власти, общественных объединений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по вопросам организации работы волонтеров»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проведение не менее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12 консультаций ежегодно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для молодежных общественных объединений по вопросам реализации программ и проектов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15809" w:type="dxa"/>
            <w:gridSpan w:val="8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2.2.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Вектор «Физическая культура и спорт».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Стратегическая цель вектора – создание условий, обеспечивающих возможность горожанам вести здоровый образ жизни, систематически заниматься физической культурой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спортом, а также создание и совершенствование системы спортивной подготовки и спортивного резерва</w:t>
            </w: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2.2.1. Мероприятия по нормативно-правовому, организационному обеспечению, </w:t>
            </w:r>
            <w:r w:rsidRPr="00D61763">
              <w:rPr>
                <w:rFonts w:eastAsia="Calibri" w:cs="Times New Roman"/>
                <w:sz w:val="20"/>
                <w:szCs w:val="20"/>
              </w:rPr>
              <w:t>регулированию развития физической культуры и спорта, укреплению общественного здоровья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 1, 14, 16, 22, 23, 24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2.2.1.1. Ключевое событие «Корректировка/реализация муниципальной программы</w:t>
            </w:r>
            <w:r w:rsidRPr="00D61763">
              <w:rPr>
                <w:rFonts w:eastAsia="Calibri" w:cs="Times New Roman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в сфере развития физической культуры и спорта»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trike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ежегодный прирост количества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систематически занимающихся физической культурой и спортом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не менее 3%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906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widowControl w:val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2.2.1.1</w:t>
            </w:r>
            <w:r w:rsidRPr="00D61763">
              <w:rPr>
                <w:rFonts w:eastAsia="Times New Roman" w:cs="Times New Roman"/>
                <w:sz w:val="20"/>
                <w:szCs w:val="20"/>
                <w:vertAlign w:val="superscript"/>
              </w:rPr>
              <w:t>1 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>.</w:t>
            </w:r>
            <w:r w:rsidRPr="00D61763">
              <w:rPr>
                <w:rFonts w:eastAsia="Times New Roman" w:cs="Times New Roman"/>
                <w:sz w:val="20"/>
                <w:szCs w:val="20"/>
                <w:vertAlign w:val="superscript"/>
              </w:rPr>
              <w:t>  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>Ключевое событие «Корректировка/реализация муниципальной программы по укреплению общественного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доля реализованных мероприятий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по комплексному межведомственному плану мероприятий, направленных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на профилактику заболеваний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формирование здорового образа жизни среди населения города Сургут, 100%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не требует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2020 – 2023 гг.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906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2.2.1.2.  Ключевое событие «Флагманский проект «#вАтмосфереСпорта» 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количество организаций,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независимо от форм собственности, вовлеченных в реализацию проекта ежегодно не менее 150 ед.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407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2.2.1.2.1. Событие 1. «Создание оптимальных условий для развития детско-юношеского спорта, подготовки спортивного резерва, спорта высших достижений путем оптимизации деятельности организаций, осуществляющих спортивную подготовку»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доля занимающихся на этапе высшего спортивного мастерства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в организациях, осуществляющих спортивную подготовку в общем количестве занимающихся на этапе спортивного совершенствования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в организациях, осуществляющих спортивную подготовку: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2023 году)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– 27,4%;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2030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27,5%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2.2.1.2.2. Событие 2. «Привлечение к систематическим занятиям физической культурой и спортом</w:t>
            </w:r>
            <w:r w:rsidRPr="00D61763">
              <w:rPr>
                <w:rFonts w:eastAsia="Calibri" w:cs="Times New Roman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детей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молодежи</w:t>
            </w:r>
            <w:r w:rsidRPr="00D61763">
              <w:rPr>
                <w:rFonts w:eastAsia="Calibri" w:cs="Times New Roman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(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возраст 3 – 29 лет)»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в общей численности детей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молодежи: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2023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83,9%;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2030 году)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– 86,0%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2.2.1.2.3. Событие 3. «Привлечение к систематическим занятиям физической культурой и спортом населения среднего возраста</w:t>
            </w:r>
            <w:r w:rsidRPr="00D61763">
              <w:rPr>
                <w:rFonts w:eastAsia="Calibri" w:cs="Times New Roman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(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женщины: 30 – 54 года; мужчины: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30 – 59 лет)»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D61763">
              <w:rPr>
                <w:rFonts w:eastAsia="Times New Roman" w:cs="Times New Roman"/>
                <w:sz w:val="20"/>
                <w:szCs w:val="20"/>
              </w:rPr>
              <w:br/>
              <w:t>в общей численности граждан среднего возраста:</w:t>
            </w:r>
          </w:p>
          <w:p w:rsidR="00717F38" w:rsidRPr="00D61763" w:rsidRDefault="00717F38" w:rsidP="00717F38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II этап (в 2023 году)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Times New Roman" w:cs="Times New Roman"/>
                <w:sz w:val="20"/>
                <w:szCs w:val="20"/>
              </w:rPr>
              <w:t xml:space="preserve">– 46,0%;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(в 2030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– 52,0%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274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2.2.1.2.4. Событие 4. «Привлечение к систематическим занятиям физической культурой и спортом</w:t>
            </w:r>
            <w:r w:rsidRPr="00D61763">
              <w:rPr>
                <w:rFonts w:eastAsia="Calibri" w:cs="Times New Roman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граждан старшего возраста (женщины: 55 – 79 лет; мужчины: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60 – 79 лет)»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в общей численности граждан старшего возраста: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2023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14,5%;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2030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15,1%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2.2.1.2.5.  Событие 5. «Обеспечение доступности физкультурно-оздоровительных и спортивных услуг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для маломобильных групп населения и лиц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в учреждениях, организациях независимо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от их ведомственной принадлежности, дооборудования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оснащения спортивных объектов специализированным оборудованием и инвентарем»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доля лиц с ограниченными возможностями здоровья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2023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20,2%;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2030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20,6%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862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2.2.1.3. Ключевое событие «Участие в реализации национального проекта «Демография» (муниципальная составляющая)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2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уровень удовлетворенности населения услугами в сфере физической культуры и спорта ежегодно не менее 70%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2.2.1.3.1. Событие 1. «Участие во всероссийских спортивно-массовых мероприятиях «Кросс нации», «Лыжня России»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ежегодный прирост количества участников на 2%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2.2.1.3.2. Событие 2. «Обеспечение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доля организаций, курируемых управлением физической культуры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и спорта, обеспеченных спортивным оборудованием, экипировкой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инвентарем, медицинского сопровождения тренировочного процесса: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2023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89%;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III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2030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100%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2.2.2. Мероприятия по инфраструктурному обеспечению развития 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обеспечивает выполнение целевых показателей 22, 23, 24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42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2.2.2.1. Ключевое событие «Строительство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реконструкция спортивных объектов различной направленности»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увеличение единовременной пропускной способности: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2023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–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 1 485</w:t>
            </w:r>
            <w:r w:rsidRPr="00D61763">
              <w:rPr>
                <w:rFonts w:eastAsia="Calibri" w:cs="Times New Roman"/>
                <w:color w:val="FF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человек;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(в 2030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–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 1 334 человека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2.2.2.1.1. Событие 1. «Реализация мероприятий проекта «Строительство и реконструкция 46 спортивных объектов»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>создание и реконструкция объектов: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>II этап – 11 объектов;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>III этап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>– 35 объектов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 22, 24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2.2.3.1. Подмероприятие 1. «Создание единого информационного поля по вопросам физической культуры и спорта (развитие видов спорта в городе, знаменитые спортсмены, консультирование по вопросам здорового образа жизни, в том числе онлайн и т.д.) посредством создания информационного портала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в сфере физической культуры и спорта, ведения страниц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в социальных сетях»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н</w:t>
            </w: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>аличие информационного портала: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– да;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– да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69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2.2.3.2. Подмероприятие 2. «Проведение мероприятий, демонстрирующих возможности и достижения людей систематически занимающихся физической культурой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и профессионально занимающихся спортом,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в образовательных учреждениях, предприятиях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организациях вне зависимости от формы собственности»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проведение не менее 1 мероприятия ежегодно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15809" w:type="dxa"/>
            <w:gridSpan w:val="8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2.3.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Вектор </w:t>
            </w:r>
            <w:r w:rsidRPr="00D61763">
              <w:rPr>
                <w:rFonts w:eastAsia="Calibri" w:cs="Times New Roman"/>
                <w:color w:val="000000"/>
                <w:sz w:val="20"/>
              </w:rPr>
              <w:t xml:space="preserve">–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Социальная поддержка.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Стратегическая цель вектора – 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      </w: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2.3.1.   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Мероприятия по нормативно-правовому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организационному обеспечению, регулированию социальной поддержки граждан и охраны труда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15, 16, 25, 26, 27 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2.3.1.1. Ключевое событие «Корректировка/реализация муниципальной программы в сфере реализации отдельных государственных полномочий в сфере опеки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попечительства»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1. Доля граждан, получивших государственные услуги, от общего числа граждан, обратившихся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в орган местного самоуправления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по вопросам опеки и попечительства, на уровне 100%.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2. </w:t>
            </w:r>
            <w:r w:rsidRPr="00D61763">
              <w:rPr>
                <w:rFonts w:eastAsia="Calibri" w:cs="Times New Roman"/>
                <w:sz w:val="20"/>
                <w:szCs w:val="20"/>
              </w:rPr>
              <w:t>Д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оля граждан, обеспеченных мерами социальной поддержки,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от численности граждан, имеющих право на их получение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и обратившихся за их получением,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на уровне 100%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2.3.1.1</w:t>
            </w:r>
            <w:r w:rsidRPr="00D61763">
              <w:rPr>
                <w:rFonts w:eastAsia="Calibri" w:cs="Times New Roman"/>
                <w:sz w:val="20"/>
                <w:szCs w:val="20"/>
                <w:vertAlign w:val="superscript"/>
              </w:rPr>
              <w:t>1</w:t>
            </w:r>
            <w:r w:rsidRPr="00D61763">
              <w:rPr>
                <w:rFonts w:eastAsia="Calibri" w:cs="Times New Roman"/>
                <w:sz w:val="20"/>
                <w:szCs w:val="20"/>
              </w:rPr>
              <w:t>.</w:t>
            </w:r>
            <w:r w:rsidRPr="00D61763">
              <w:rPr>
                <w:rFonts w:eastAsia="Calibri" w:cs="Times New Roman"/>
                <w:sz w:val="20"/>
                <w:szCs w:val="20"/>
                <w:vertAlign w:val="superscript"/>
              </w:rPr>
              <w:t> </w:t>
            </w:r>
            <w:r w:rsidRPr="00D61763">
              <w:rPr>
                <w:rFonts w:eastAsia="Calibri" w:cs="Times New Roman"/>
                <w:sz w:val="20"/>
                <w:szCs w:val="20"/>
              </w:rPr>
              <w:t>Ключевое событие «Реализация мер социальной поддержки и предоставление государственных услуг отдельным категориям населения»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1. Доля граждан, получивших государственные услуги, от общего числа граждан, обратившихся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в орган местного самоуправления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по вопросам опеки и попечительства, на уровне 100 %.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 Доля граждан, обеспеченных мерами социальной поддержки,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от численности граждан, имеющих право на их получение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обратившихся за их получением,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на уровне 100%</w:t>
            </w:r>
          </w:p>
        </w:tc>
        <w:tc>
          <w:tcPr>
            <w:tcW w:w="198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2020</w:t>
            </w:r>
            <w:r w:rsidRPr="00D6176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407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2.3.1.2. Ключевое событие «Реализация муниципального правового акта «Об утверждении межведомственного плана мероприятий «дорожной карты» по приобретению (строительству) и предоставлению детям-сиротам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детям, оставшимся без попечения родителей, лицам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из их числа детей-сирот и детей, оставшихся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50 человек ежегодно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2.3.1.3. Ключевое событие «Корректировка/реализация муниципальной программы в сфере </w:t>
            </w:r>
            <w:r w:rsidRPr="00D61763">
              <w:rPr>
                <w:rFonts w:eastAsia="Calibri" w:cs="Times New Roman"/>
                <w:sz w:val="20"/>
                <w:szCs w:val="20"/>
              </w:rPr>
              <w:t>организации ритуальных услуг и содержания объектов похоронного обслуживания»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доля предоставленных ритуальных услуг по погребению от общего количества обращений, 100%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2.3.1.4. Ключевое событие «Корректировка/реализация муниципальной программы в сфере улучшения условий и охраны труда»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издание не менее 6 муниципальных правовых актов по вопросам охраны труда ежегодно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2.3.1.5. Ключевое событие «Р</w:t>
            </w:r>
            <w:r w:rsidRPr="00D61763">
              <w:rPr>
                <w:rFonts w:eastAsia="Calibri" w:cs="Times New Roman"/>
                <w:sz w:val="20"/>
                <w:szCs w:val="20"/>
              </w:rPr>
              <w:t>еализация мер социальной поддержки по проезду в городском пассажирском транспорте общего пользования отдельным категориям населения</w:t>
            </w: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количество получателей мер социальной поддержки по проезду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в городском пассажирском транспорте общего пользования: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год) – 25 798 человек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2.3.1.5</w:t>
            </w:r>
            <w:r w:rsidRPr="00D61763">
              <w:rPr>
                <w:rFonts w:eastAsia="Calibri" w:cs="Times New Roman"/>
                <w:sz w:val="20"/>
                <w:szCs w:val="20"/>
                <w:vertAlign w:val="superscript"/>
              </w:rPr>
              <w:t>1</w:t>
            </w:r>
            <w:r w:rsidRPr="00D61763">
              <w:rPr>
                <w:rFonts w:eastAsia="Calibri" w:cs="Times New Roman"/>
                <w:sz w:val="20"/>
                <w:szCs w:val="20"/>
              </w:rPr>
              <w:t>.  Ключевое событие «Реализация мер социальной поддержки по проезду в городском пассажирском транспорте общего пользования отдельным категориям населения»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доля граждан, обеспеченных мерами социальной поддержки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по проезду в городском пассажирском транспорте общего пользования, от численности граждан, имеющих право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на их получение, и обратившихся 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 их получением, на уровне 100%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2020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562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2.3.1.6. Ключевое событие «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Разработка, утверждение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мониторинг исполнения Комплексного межведомственного плана мероприятий, направленного на профилактику заболеваний и формирование здорового образа жизни среди населения города»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наличие плана: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(2019 год) – да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не требует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562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2.3.1.7. Ключевое событие «Предоставление налоговых льгот в соответствии с решениями Думы города о местных налогах»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количество категорий граждан, которым предоставлены налоговые льготы в соответствии с решениями Думы города о местных налогах (ежегодно с учетом сроков уплаты налогов физическими лицами) 15 ед. ежегодно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не требует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2021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2.3.2.  Мероприятия по информационно-маркетинговому обеспечению социальной поддержки граждан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улучшению условий труда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</w:t>
            </w: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16, 25, 26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2.3.2.1. Подмероприятие 1. «Информирование граждан об отдельных государственных полномочиях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по осуществлению деятельности по опеке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попечительству»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>издание одного номера журнала тиражом 999 ежегодно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 – 2020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2.3.2.2. Подмероприятие 2. «Содействие улучшению условий и охраны труда, обеспечивающих сохранение жизни и здоровья работников организаций города»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проведение семинаров-совещаний, семинаров-практикумов, мастер-классов </w:t>
            </w:r>
            <w:r w:rsidRPr="00D61763">
              <w:rPr>
                <w:rFonts w:eastAsia="Calibri" w:cs="Times New Roman"/>
                <w:bCs/>
                <w:sz w:val="20"/>
                <w:szCs w:val="20"/>
              </w:rPr>
              <w:t>по охране труда:</w:t>
            </w:r>
          </w:p>
          <w:p w:rsidR="00717F38" w:rsidRPr="00D61763" w:rsidRDefault="00717F38" w:rsidP="00717F38">
            <w:pPr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– </w:t>
            </w: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>25 мероприятий;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– </w:t>
            </w: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>35 мероприятий</w:t>
            </w:r>
          </w:p>
        </w:tc>
        <w:tc>
          <w:tcPr>
            <w:tcW w:w="198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не требует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834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cantSplit/>
        </w:trPr>
        <w:tc>
          <w:tcPr>
            <w:tcW w:w="15809" w:type="dxa"/>
            <w:gridSpan w:val="8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2.4. </w:t>
            </w:r>
            <w:r w:rsidRPr="00D61763">
              <w:rPr>
                <w:rFonts w:eastAsia="Calibri" w:cs="Times New Roman"/>
                <w:bCs/>
                <w:sz w:val="20"/>
                <w:szCs w:val="20"/>
              </w:rPr>
              <w:t>Вектор – Культура.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Стратегическая цель вектора – создание условий для обеспечения доступа жителей к культурным ценностям и услугам</w:t>
            </w: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D61763" w:rsidRDefault="00717F38" w:rsidP="00717F38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2.4.1. Мероприятия по нормативно-правовому, организационному обеспечению, регулированию развития культуры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28, 29 </w:t>
            </w:r>
          </w:p>
        </w:tc>
        <w:tc>
          <w:tcPr>
            <w:tcW w:w="198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44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5C65B4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C65B4">
              <w:rPr>
                <w:rFonts w:eastAsia="Calibri"/>
                <w:sz w:val="20"/>
                <w:szCs w:val="20"/>
              </w:rPr>
              <w:t>2.4.1.1. Ключевое событие «Корректировка/реализация муниципальной программы в сфере развития культуры»</w:t>
            </w:r>
          </w:p>
        </w:tc>
        <w:tc>
          <w:tcPr>
            <w:tcW w:w="3402" w:type="dxa"/>
          </w:tcPr>
          <w:p w:rsidR="00717F38" w:rsidRPr="005C65B4" w:rsidRDefault="00717F38" w:rsidP="00717F3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C65B4">
              <w:rPr>
                <w:rFonts w:eastAsia="Calibri"/>
                <w:color w:val="000000"/>
                <w:sz w:val="20"/>
                <w:szCs w:val="20"/>
              </w:rPr>
              <w:t>прирост количества посещений жителями города мероприятий, проводимых муниципальными учреждениями культуры:</w:t>
            </w:r>
          </w:p>
          <w:p w:rsidR="00717F38" w:rsidRPr="005C65B4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C65B4">
              <w:rPr>
                <w:rFonts w:eastAsia="Calibri"/>
                <w:sz w:val="20"/>
                <w:szCs w:val="20"/>
              </w:rPr>
              <w:t>II этап (в 2023 году)</w:t>
            </w:r>
            <w:r w:rsidRPr="005C65B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– 2,49%</w:t>
            </w:r>
          </w:p>
        </w:tc>
        <w:tc>
          <w:tcPr>
            <w:tcW w:w="1985" w:type="dxa"/>
          </w:tcPr>
          <w:p w:rsidR="00717F38" w:rsidRPr="005C65B4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C65B4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5C65B4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C65B4">
              <w:rPr>
                <w:rFonts w:eastAsia="Calibri"/>
                <w:sz w:val="20"/>
                <w:szCs w:val="20"/>
              </w:rPr>
              <w:t>2019 – 2020 гг.</w:t>
            </w:r>
          </w:p>
        </w:tc>
        <w:tc>
          <w:tcPr>
            <w:tcW w:w="1844" w:type="dxa"/>
            <w:gridSpan w:val="2"/>
          </w:tcPr>
          <w:p w:rsidR="00717F38" w:rsidRPr="005C65B4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2.4.1.1.</w:t>
            </w:r>
            <w:r w:rsidRPr="005815C5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5815C5">
              <w:rPr>
                <w:rFonts w:eastAsia="Calibri"/>
                <w:sz w:val="20"/>
                <w:szCs w:val="20"/>
              </w:rPr>
              <w:t> Ключевое событие «Корректировка/реализация муниципальной программы в сфере развития культуры, сбор информации о количестве посещений культурных мероприятий»</w:t>
            </w:r>
          </w:p>
        </w:tc>
        <w:tc>
          <w:tcPr>
            <w:tcW w:w="3402" w:type="dxa"/>
          </w:tcPr>
          <w:p w:rsidR="00717F38" w:rsidRPr="005815C5" w:rsidRDefault="00717F38" w:rsidP="00717F3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прирост количества посещений жителями города культурных мероприятий:</w:t>
            </w:r>
          </w:p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II этап (в 2023 году)</w:t>
            </w: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815C5">
              <w:rPr>
                <w:rFonts w:eastAsia="Calibri"/>
                <w:sz w:val="20"/>
                <w:szCs w:val="20"/>
              </w:rPr>
              <w:t>– на 20%,</w:t>
            </w:r>
          </w:p>
          <w:p w:rsidR="00717F38" w:rsidRPr="005815C5" w:rsidRDefault="00717F38" w:rsidP="00717F3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III этап (в 2030 году)</w:t>
            </w: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815C5">
              <w:rPr>
                <w:rFonts w:eastAsia="Calibri"/>
                <w:sz w:val="20"/>
                <w:szCs w:val="20"/>
              </w:rPr>
              <w:t>– на 200%</w:t>
            </w:r>
          </w:p>
        </w:tc>
        <w:tc>
          <w:tcPr>
            <w:tcW w:w="1985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2021 – 2023 гг.</w:t>
            </w:r>
          </w:p>
        </w:tc>
        <w:tc>
          <w:tcPr>
            <w:tcW w:w="1844" w:type="dxa"/>
            <w:gridSpan w:val="2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2.4.1.2. Ключевое событие «Участие в реализации национального проекта «Культура»</w:t>
            </w: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 (муниципальная составляющая)</w:t>
            </w:r>
          </w:p>
        </w:tc>
        <w:tc>
          <w:tcPr>
            <w:tcW w:w="3402" w:type="dxa"/>
          </w:tcPr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 Работа двух виртуальных залов</w:t>
            </w:r>
          </w:p>
        </w:tc>
        <w:tc>
          <w:tcPr>
            <w:tcW w:w="1985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2019 – 2020 гг.</w:t>
            </w:r>
          </w:p>
        </w:tc>
        <w:tc>
          <w:tcPr>
            <w:tcW w:w="1844" w:type="dxa"/>
            <w:gridSpan w:val="2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2.4.1.2</w:t>
            </w:r>
            <w:r w:rsidRPr="005815C5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5815C5">
              <w:rPr>
                <w:rFonts w:eastAsia="Calibri"/>
                <w:sz w:val="20"/>
                <w:szCs w:val="20"/>
              </w:rPr>
              <w:t>. Ключевое событие «Участие в реализации национального проекта «Культура»</w:t>
            </w: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 (муниципальная составляющая)</w:t>
            </w:r>
          </w:p>
        </w:tc>
        <w:tc>
          <w:tcPr>
            <w:tcW w:w="3402" w:type="dxa"/>
          </w:tcPr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 Переподготовка и повышение квалификации работников учреждений культуры</w:t>
            </w:r>
          </w:p>
        </w:tc>
        <w:tc>
          <w:tcPr>
            <w:tcW w:w="1985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2021 – 2023 гг.</w:t>
            </w:r>
          </w:p>
        </w:tc>
        <w:tc>
          <w:tcPr>
            <w:tcW w:w="1844" w:type="dxa"/>
            <w:gridSpan w:val="2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2024 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2.4.1.2.1. Событие 1. «Оснащение образовательных учреждений в сфере культуры музыкальными инструментами, оборудованием и учебными материалами»</w:t>
            </w:r>
          </w:p>
        </w:tc>
        <w:tc>
          <w:tcPr>
            <w:tcW w:w="3402" w:type="dxa"/>
          </w:tcPr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количество организаций культуры (детских школ искусств), получивших современное оборудование: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5815C5">
              <w:rPr>
                <w:rFonts w:eastAsia="Calibri"/>
                <w:sz w:val="20"/>
                <w:szCs w:val="20"/>
              </w:rPr>
              <w:t xml:space="preserve"> этап</w:t>
            </w: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815C5">
              <w:rPr>
                <w:rFonts w:eastAsia="Calibri"/>
                <w:sz w:val="20"/>
                <w:szCs w:val="20"/>
              </w:rPr>
              <w:t>– 6 учреждений</w:t>
            </w:r>
          </w:p>
        </w:tc>
        <w:tc>
          <w:tcPr>
            <w:tcW w:w="1985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2019 – 2023 гг.</w:t>
            </w:r>
          </w:p>
        </w:tc>
        <w:tc>
          <w:tcPr>
            <w:tcW w:w="1844" w:type="dxa"/>
            <w:gridSpan w:val="2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2.4.1.2.2. Событие 2. «Развитие цифровых ресурсо</w:t>
            </w:r>
            <w:r w:rsidRPr="005815C5">
              <w:rPr>
                <w:rFonts w:eastAsia="Calibri"/>
                <w:strike/>
                <w:sz w:val="20"/>
                <w:szCs w:val="20"/>
              </w:rPr>
              <w:t>в</w:t>
            </w:r>
            <w:r w:rsidRPr="005815C5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 xml:space="preserve">реализация на </w:t>
            </w:r>
            <w:r w:rsidRPr="005815C5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5815C5">
              <w:rPr>
                <w:rFonts w:eastAsia="Calibri"/>
                <w:sz w:val="20"/>
                <w:szCs w:val="20"/>
              </w:rPr>
              <w:t xml:space="preserve"> этапе двух виртуальных проектов: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 xml:space="preserve"> - «Всероссийский виртуальный концертный зал» (не менее 9 мероприятий в год, не менее 1 500 посетителей);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 xml:space="preserve">- «Русский музей. Виртуальный филиал» (проведение 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 xml:space="preserve">10 виртуальных выставок в год, </w:t>
            </w:r>
            <w:r w:rsidRPr="005815C5">
              <w:rPr>
                <w:rFonts w:eastAsia="Calibri"/>
                <w:sz w:val="20"/>
                <w:szCs w:val="20"/>
              </w:rPr>
              <w:br/>
              <w:t>не менее 350 посетителей)</w:t>
            </w:r>
          </w:p>
        </w:tc>
        <w:tc>
          <w:tcPr>
            <w:tcW w:w="1985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2019 – 2020 гг.</w:t>
            </w:r>
          </w:p>
        </w:tc>
        <w:tc>
          <w:tcPr>
            <w:tcW w:w="1844" w:type="dxa"/>
            <w:gridSpan w:val="2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2.4.1.2.3. Событие 3. «Переподготовка и повышение квалификации работников учреждений культуры»</w:t>
            </w:r>
          </w:p>
        </w:tc>
        <w:tc>
          <w:tcPr>
            <w:tcW w:w="3402" w:type="dxa"/>
          </w:tcPr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Число работников учреждений культуры, прошедших переподготовку и/или повышение квалификации: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II этап (в 2023 году) – 253 чел.;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III этап (в 2024 году) – 321 чел.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(нарастающим итогом)</w:t>
            </w:r>
          </w:p>
        </w:tc>
        <w:tc>
          <w:tcPr>
            <w:tcW w:w="1985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2021 – 2023 гг.</w:t>
            </w:r>
          </w:p>
        </w:tc>
        <w:tc>
          <w:tcPr>
            <w:tcW w:w="1844" w:type="dxa"/>
            <w:gridSpan w:val="2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2024 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2.4.1.3. Ключевое событие «Флагманский проект «АртМолл»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1.  Создание нового креативного пространства в городе: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2030 году)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– 1 ед.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 Привлечение в проект свыше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260 тыс. жителей автономного округа в год </w:t>
            </w:r>
          </w:p>
        </w:tc>
        <w:tc>
          <w:tcPr>
            <w:tcW w:w="198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44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2.4.1.3.1. Событие 1. «Реализация проекта «Исторический парк «Россия – моя история»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увеличение количества мероприятий сферы «Культура»: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не менее 50 мероприятий ежегодно;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– не менее 100 мероприятий ежегодно</w:t>
            </w:r>
          </w:p>
        </w:tc>
        <w:tc>
          <w:tcPr>
            <w:tcW w:w="198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2020 – 2023 гг.</w:t>
            </w:r>
          </w:p>
        </w:tc>
        <w:tc>
          <w:tcPr>
            <w:tcW w:w="1844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</w:trPr>
        <w:tc>
          <w:tcPr>
            <w:tcW w:w="5103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2.4.2. Мероприятия по инфраструктурному обеспечению развития культуры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>28, 29</w:t>
            </w:r>
          </w:p>
        </w:tc>
        <w:tc>
          <w:tcPr>
            <w:tcW w:w="198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44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70"/>
        </w:trPr>
        <w:tc>
          <w:tcPr>
            <w:tcW w:w="5103" w:type="dxa"/>
          </w:tcPr>
          <w:p w:rsidR="00717F38" w:rsidRPr="00D61763" w:rsidRDefault="00717F38" w:rsidP="00717F38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2.4.2.1. Ключевое событие «Приобретение, реконструкция, строительство объектов сферы «Культура»</w:t>
            </w:r>
          </w:p>
        </w:tc>
        <w:tc>
          <w:tcPr>
            <w:tcW w:w="3402" w:type="dxa"/>
          </w:tcPr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Ввод 7 объектов культуры: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  <w:lang w:val="en-US"/>
              </w:rPr>
              <w:t>II</w:t>
            </w: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 этап – 2 объекта;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III этап – 5 объектов</w:t>
            </w:r>
          </w:p>
        </w:tc>
        <w:tc>
          <w:tcPr>
            <w:tcW w:w="198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44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70"/>
        </w:trPr>
        <w:tc>
          <w:tcPr>
            <w:tcW w:w="5103" w:type="dxa"/>
          </w:tcPr>
          <w:p w:rsidR="00717F38" w:rsidRPr="005815C5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2.4.2.1.1. Событие 1. «Приобретение нежилого помещения для размещения детской школы искусств общей площадью не менее 1 300 кв. м»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муниципальных учреждений, улучшивших материально-технические условия: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– 1 учреждение</w:t>
            </w:r>
          </w:p>
        </w:tc>
        <w:tc>
          <w:tcPr>
            <w:tcW w:w="198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44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</w:tcPr>
          <w:p w:rsidR="00717F38" w:rsidRPr="005815C5" w:rsidRDefault="00717F38" w:rsidP="00717F38">
            <w:pPr>
              <w:tabs>
                <w:tab w:val="left" w:pos="474"/>
              </w:tabs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2.4.2.1.2. Событие 2. «Строительство объектов, предназначенных для размещения муниципальных учреждений культуры»</w:t>
            </w:r>
          </w:p>
        </w:tc>
        <w:tc>
          <w:tcPr>
            <w:tcW w:w="3402" w:type="dxa"/>
          </w:tcPr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ввод в эксплуатацию объектов культуры: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  <w:lang w:val="en-US"/>
              </w:rPr>
              <w:t>II</w:t>
            </w: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 этап </w:t>
            </w:r>
            <w:r w:rsidRPr="005815C5">
              <w:rPr>
                <w:rFonts w:eastAsia="Calibri"/>
                <w:sz w:val="20"/>
                <w:szCs w:val="20"/>
              </w:rPr>
              <w:t>–</w:t>
            </w: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 7 объектов: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- детских школ искусств – 3;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- театров – 1;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- многофункциональных культурно-досуговых центров – 1;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- музейно-выставочных 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павильонов – 1;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 xml:space="preserve">- культурно-досуговых 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5815C5">
              <w:rPr>
                <w:rFonts w:eastAsia="Calibri"/>
                <w:color w:val="000000"/>
                <w:sz w:val="20"/>
                <w:szCs w:val="20"/>
              </w:rPr>
              <w:t>учреждений – 1</w:t>
            </w:r>
          </w:p>
          <w:p w:rsidR="00717F38" w:rsidRPr="005815C5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7F38" w:rsidRPr="005815C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 xml:space="preserve">бюджетные </w:t>
            </w:r>
            <w:r w:rsidRPr="005815C5">
              <w:rPr>
                <w:rFonts w:eastAsia="Calibri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5815C5">
              <w:rPr>
                <w:rFonts w:eastAsia="Calibri"/>
                <w:sz w:val="20"/>
                <w:szCs w:val="20"/>
              </w:rPr>
              <w:t>2019 -2020 гг.</w:t>
            </w:r>
          </w:p>
        </w:tc>
        <w:tc>
          <w:tcPr>
            <w:tcW w:w="1844" w:type="dxa"/>
            <w:gridSpan w:val="2"/>
          </w:tcPr>
          <w:p w:rsidR="00717F38" w:rsidRPr="005815C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</w:tcPr>
          <w:p w:rsidR="00717F38" w:rsidRPr="0009493C" w:rsidRDefault="00717F38" w:rsidP="00717F38">
            <w:pPr>
              <w:tabs>
                <w:tab w:val="left" w:pos="474"/>
              </w:tabs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2.4.2.1.2</w:t>
            </w:r>
            <w:r w:rsidRPr="0009493C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09493C">
              <w:rPr>
                <w:rFonts w:eastAsia="Calibri"/>
                <w:sz w:val="20"/>
                <w:szCs w:val="20"/>
              </w:rPr>
              <w:t>. Событие 2. «Строительство объектов, предназначенных для размещения муниципальных учреждений культуры»</w:t>
            </w:r>
          </w:p>
        </w:tc>
        <w:tc>
          <w:tcPr>
            <w:tcW w:w="3402" w:type="dxa"/>
          </w:tcPr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ввод в эксплуатацию объектов культуры: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III этап – 4 объекта: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- Театр актера и куклы – 1;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- Детская школа искусств – 1;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- Хореографическая школа – 1;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- музейно-выставочный павильон на территории мемориального комплекса геологов-первопроходцев «Дом Ф.К. Салманова» - 1</w:t>
            </w:r>
          </w:p>
        </w:tc>
        <w:tc>
          <w:tcPr>
            <w:tcW w:w="1985" w:type="dxa"/>
          </w:tcPr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 xml:space="preserve">бюджетные </w:t>
            </w:r>
            <w:r w:rsidRPr="0009493C">
              <w:rPr>
                <w:rFonts w:eastAsia="Calibri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44" w:type="dxa"/>
            <w:gridSpan w:val="2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</w:tcPr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2.4.2.1.3. Событие 3. «Реконструкция объектов культуры»</w:t>
            </w:r>
          </w:p>
        </w:tc>
        <w:tc>
          <w:tcPr>
            <w:tcW w:w="3402" w:type="dxa"/>
          </w:tcPr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количество отремонтированных объектов: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  <w:lang w:val="en-US"/>
              </w:rPr>
              <w:t>II</w:t>
            </w:r>
            <w:r w:rsidRPr="0009493C">
              <w:rPr>
                <w:rFonts w:eastAsia="Calibri"/>
                <w:color w:val="000000"/>
                <w:sz w:val="20"/>
                <w:szCs w:val="20"/>
              </w:rPr>
              <w:t xml:space="preserve"> этап – 2 объекта: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 xml:space="preserve">- нежилое здание 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(Дом пионеров) – 1;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- городской парк культуры и отдыха – 1</w:t>
            </w:r>
          </w:p>
        </w:tc>
        <w:tc>
          <w:tcPr>
            <w:tcW w:w="1985" w:type="dxa"/>
          </w:tcPr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 xml:space="preserve">бюджетные </w:t>
            </w:r>
            <w:r w:rsidRPr="0009493C">
              <w:rPr>
                <w:rFonts w:eastAsia="Calibri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2019 – 2020 гг.</w:t>
            </w:r>
          </w:p>
        </w:tc>
        <w:tc>
          <w:tcPr>
            <w:tcW w:w="1844" w:type="dxa"/>
            <w:gridSpan w:val="2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181"/>
        </w:trPr>
        <w:tc>
          <w:tcPr>
            <w:tcW w:w="5103" w:type="dxa"/>
          </w:tcPr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2.4.2.1.3</w:t>
            </w:r>
            <w:r w:rsidRPr="0009493C"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 w:rsidRPr="0009493C">
              <w:rPr>
                <w:rFonts w:eastAsia="Calibri"/>
                <w:sz w:val="20"/>
                <w:szCs w:val="20"/>
              </w:rPr>
              <w:t>. Событие 3. «Реконструкция объектов культуры»</w:t>
            </w:r>
          </w:p>
        </w:tc>
        <w:tc>
          <w:tcPr>
            <w:tcW w:w="3402" w:type="dxa"/>
          </w:tcPr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количество реконструированных объектов: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  <w:lang w:val="en-US"/>
              </w:rPr>
              <w:t>II</w:t>
            </w:r>
            <w:r w:rsidRPr="0009493C">
              <w:rPr>
                <w:rFonts w:eastAsia="Calibri"/>
                <w:color w:val="000000"/>
                <w:sz w:val="20"/>
                <w:szCs w:val="20"/>
              </w:rPr>
              <w:t xml:space="preserve"> этап –1 объект: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- нежилое здание (Дом пионеров) – 1;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  <w:lang w:val="en-US"/>
              </w:rPr>
              <w:t>III</w:t>
            </w:r>
            <w:r w:rsidRPr="0009493C">
              <w:rPr>
                <w:rFonts w:eastAsia="Calibri"/>
                <w:color w:val="000000"/>
                <w:sz w:val="20"/>
                <w:szCs w:val="20"/>
              </w:rPr>
              <w:t xml:space="preserve"> этап – 1 объект: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color w:val="000000"/>
                <w:sz w:val="20"/>
                <w:szCs w:val="20"/>
              </w:rPr>
              <w:t>- здание МАУ «Городской культурный центр» – 1</w:t>
            </w:r>
          </w:p>
        </w:tc>
        <w:tc>
          <w:tcPr>
            <w:tcW w:w="1985" w:type="dxa"/>
          </w:tcPr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 xml:space="preserve">бюджетные </w:t>
            </w:r>
            <w:r w:rsidRPr="0009493C">
              <w:rPr>
                <w:rFonts w:eastAsia="Calibri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700" w:type="dxa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2021 – 2023 гг.</w:t>
            </w:r>
          </w:p>
        </w:tc>
        <w:tc>
          <w:tcPr>
            <w:tcW w:w="1844" w:type="dxa"/>
            <w:gridSpan w:val="2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810"/>
        </w:trPr>
        <w:tc>
          <w:tcPr>
            <w:tcW w:w="5103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2.4.3. Мероприятия по информационно-маркетинговому обеспечению развития культуры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>28, 29</w:t>
            </w:r>
          </w:p>
        </w:tc>
        <w:tc>
          <w:tcPr>
            <w:tcW w:w="198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44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социальную сферу</w:t>
            </w:r>
          </w:p>
        </w:tc>
      </w:tr>
      <w:tr w:rsidR="00717F38" w:rsidRPr="00D61763" w:rsidTr="00717F38">
        <w:trPr>
          <w:gridAfter w:val="1"/>
          <w:wAfter w:w="10" w:type="dxa"/>
          <w:trHeight w:val="1002"/>
        </w:trPr>
        <w:tc>
          <w:tcPr>
            <w:tcW w:w="5103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2.4.3.1. 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Подмероприятие 1. «</w:t>
            </w:r>
            <w:r w:rsidRPr="00D61763">
              <w:rPr>
                <w:rFonts w:eastAsia="Calibri" w:cs="Times New Roman"/>
                <w:sz w:val="20"/>
                <w:szCs w:val="20"/>
              </w:rPr>
              <w:t>Изготовление печатной продукции о туристической привлекательности города Сургута (буклеты, флаеры и т.д.)»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изготовление 2000 единиц ежегодно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2019 – 2020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gridAfter w:val="1"/>
          <w:wAfter w:w="10" w:type="dxa"/>
          <w:trHeight w:val="423"/>
        </w:trPr>
        <w:tc>
          <w:tcPr>
            <w:tcW w:w="5103" w:type="dxa"/>
            <w:tcBorders>
              <w:bottom w:val="nil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2.4.3.2.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Подмероприятие 2. «</w:t>
            </w:r>
            <w:r w:rsidRPr="00D61763">
              <w:rPr>
                <w:rFonts w:eastAsia="Calibri" w:cs="Times New Roman"/>
                <w:sz w:val="20"/>
                <w:szCs w:val="20"/>
              </w:rPr>
              <w:t>Развитие и сопровождение официальных сайтов, страниц в социальных сетях муниципальных учреждений культуры»</w:t>
            </w:r>
          </w:p>
        </w:tc>
        <w:tc>
          <w:tcPr>
            <w:tcW w:w="3402" w:type="dxa"/>
            <w:tcBorders>
              <w:bottom w:val="nil"/>
            </w:tcBorders>
          </w:tcPr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наличие официальных сайтов, страниц в социальных сетях муниципальных учреждений культуры: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– да;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– да</w:t>
            </w:r>
          </w:p>
        </w:tc>
        <w:tc>
          <w:tcPr>
            <w:tcW w:w="1985" w:type="dxa"/>
            <w:tcBorders>
              <w:bottom w:val="nil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700" w:type="dxa"/>
            <w:tcBorders>
              <w:bottom w:val="nil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1765" w:type="dxa"/>
            <w:tcBorders>
              <w:bottom w:val="nil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tbl>
      <w:tblPr>
        <w:tblStyle w:val="1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2127"/>
        <w:gridCol w:w="1559"/>
        <w:gridCol w:w="1417"/>
        <w:gridCol w:w="2127"/>
      </w:tblGrid>
      <w:tr w:rsidR="00717F38" w:rsidRPr="00D61763" w:rsidTr="00717F38">
        <w:trPr>
          <w:trHeight w:val="582"/>
        </w:trPr>
        <w:tc>
          <w:tcPr>
            <w:tcW w:w="15735" w:type="dxa"/>
            <w:gridSpan w:val="6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 Направление </w:t>
            </w:r>
            <w:r w:rsidRPr="00D61763">
              <w:rPr>
                <w:rFonts w:eastAsia="Calibri" w:cs="Times New Roman"/>
                <w:sz w:val="20"/>
              </w:rPr>
              <w:t xml:space="preserve">– </w:t>
            </w:r>
            <w:r w:rsidRPr="00D61763">
              <w:rPr>
                <w:rFonts w:eastAsia="Calibri" w:cs="Times New Roman"/>
                <w:sz w:val="20"/>
                <w:szCs w:val="20"/>
              </w:rPr>
              <w:t>Городская среда.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Стратегическая 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</w:tr>
      <w:tr w:rsidR="00717F38" w:rsidRPr="00D61763" w:rsidTr="00717F38">
        <w:trPr>
          <w:trHeight w:val="429"/>
        </w:trPr>
        <w:tc>
          <w:tcPr>
            <w:tcW w:w="15735" w:type="dxa"/>
            <w:gridSpan w:val="6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 Вектор </w:t>
            </w:r>
            <w:r w:rsidRPr="00D61763">
              <w:rPr>
                <w:rFonts w:eastAsia="Calibri" w:cs="Times New Roman"/>
                <w:sz w:val="20"/>
              </w:rPr>
              <w:t xml:space="preserve">– </w:t>
            </w:r>
            <w:r w:rsidRPr="00D61763">
              <w:rPr>
                <w:rFonts w:eastAsia="Calibri" w:cs="Times New Roman"/>
                <w:sz w:val="20"/>
                <w:szCs w:val="20"/>
              </w:rPr>
              <w:t>Транспортная система.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Стратегическая цель вектора – развитие транспортной системы города с учетом агломерационного аспекта</w:t>
            </w: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3.1.1. Мероприятия по нормативно-правовому, организационному обеспечению, регулированию развития транспортной системы 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31, 32, 33, 34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rPr>
          <w:trHeight w:val="265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i/>
                <w:color w:val="FF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3.1.1.1. Ключевое событие «Корректировка/реализация муниципальной программы в сфере развития транспортной системы»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протяженность введенных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эксплуатацию автомобильных дорог и улиц: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8,818 км;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10,87 км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 Мероприятия по инфраструктурному обеспечению развития транспортной системы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>32, 33, 34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3.1.2.1. Ключевое событие «Флагманский проект «Транспортный каркас и городские дороги»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увеличение пассажиропотоков                     на 3% в год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3.1.2.1.1. Событие 1. «Проект по развитию инфраструктуры железнодорожного транспорта»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реконструкция вокзального комплекса: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>
              <w:rPr>
                <w:rFonts w:eastAsia="Calibri" w:cs="Times New Roman"/>
                <w:sz w:val="20"/>
                <w:szCs w:val="20"/>
              </w:rPr>
              <w:t xml:space="preserve"> этап (к 2023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году)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– </w:t>
            </w:r>
            <w:r w:rsidRPr="00D61763">
              <w:rPr>
                <w:rFonts w:eastAsia="Calibri" w:cs="Times New Roman"/>
                <w:sz w:val="20"/>
                <w:szCs w:val="20"/>
              </w:rPr>
              <w:t>1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2019 – 2023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629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3.1.2.1.2. Событие 2. «Проект по развитию инфраструктуры авиационного транспорта»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реконструкция аэровокзального комплекса аэропорт Сургут: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638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3.1.2.1.3.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Событие 3. </w:t>
            </w:r>
            <w:r w:rsidRPr="00D61763">
              <w:rPr>
                <w:rFonts w:eastAsia="Calibri" w:cs="Times New Roman"/>
                <w:sz w:val="20"/>
                <w:szCs w:val="20"/>
              </w:rPr>
              <w:t>«Строительство транспортных развязок в разных уровнях»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ввод в эксплуатацию транспортных развязок: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– 13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08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3.1.2.1.4. Событие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. «Развитие сети автомобильных дорог общего пользования местного значения и дорог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целях обеспечения агломерационного эффекта»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ввод в эксплуатацию автомобильной дороги между городом Сургутом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поселком Белый Яр (от Югорского тракта до улицы Горького):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– 1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63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увеличение пассажиропотока на 2%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77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3.1.2.2.1. Событие «Строительство автовокзала»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ввод в эксплуатацию автовокзала: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– 1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63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регулярных маршрутов, включенных в маршрутную сеть: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57 маршрутов;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63 маршрута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265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новых регулярных маршрутов: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 маршрута;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6 маршрутов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3.1.2.4. Ключевое событие «Развитие систем связи»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рост объема услуг по виду экономической деятельности «деятельность в области информации и связи» на 0,1% ежегодно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</w:rPr>
              <w:br w:type="page"/>
            </w:r>
            <w:r w:rsidRPr="00D61763">
              <w:rPr>
                <w:rFonts w:eastAsia="Calibri" w:cs="Times New Roman"/>
                <w:sz w:val="20"/>
                <w:szCs w:val="20"/>
              </w:rPr>
              <w:t>3.1.2.4.1. Событие 1. Создание условий для развития современных систем связи и коммуникаций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предоставление услуг сотовой связи не менее 5 операторов, фиксированной телефонной связи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не менее 17 операторов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доля дорожной сети Сургутской городской агломерации, находящаяся в нормативном состоянии: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83,0%;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2024 году) – 83,8%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3.1.2.5.1. Событие 1. Строительство автомобильных дорог общего пользования местного значения 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ввод в эксплуатацию автомобильных дорог и улиц общего пользования местного значения: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4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результате капитального ремонта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ремонта автомобильных дорог: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64,2 км;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2024 году) – 70,9 км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036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обеспечивает выполнение целевого показателя31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b/>
                <w:i/>
                <w:sz w:val="20"/>
                <w:szCs w:val="20"/>
                <w:u w:val="single"/>
              </w:rPr>
            </w:pP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rPr>
          <w:trHeight w:val="623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3.1.3.1. Подмероприятие 1. Интерактивная карта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по ремонту дорог 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наличие информационного ресурса: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02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3.1.3.2. Подмероприятие 2. Интерактивная карта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по маршрутам движения автобусов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наличие информационного ресурса: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14"/>
        </w:trPr>
        <w:tc>
          <w:tcPr>
            <w:tcW w:w="15735" w:type="dxa"/>
            <w:gridSpan w:val="6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</w:rPr>
              <w:br w:type="page"/>
            </w:r>
            <w:r w:rsidRPr="00D61763">
              <w:rPr>
                <w:rFonts w:eastAsia="Calibri" w:cs="Times New Roman"/>
                <w:sz w:val="20"/>
                <w:szCs w:val="20"/>
              </w:rPr>
              <w:t>3.2. Вектор – Безопасность.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Стратегическая цель вектора – обеспечение условий для жизнедеятельности человека, при которых уровень различных угроз минимален</w:t>
            </w:r>
          </w:p>
        </w:tc>
      </w:tr>
      <w:tr w:rsidR="00717F38" w:rsidRPr="00D61763" w:rsidTr="00717F38">
        <w:trPr>
          <w:trHeight w:val="421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3.2.1. Мероприятия по нормативно-правовому, организационному обеспечению, регулированию безопасности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обеспечивает выполнение целевых показателей 31, 35, 36, 37 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заместитель Главы города, курирующий сферу обеспечения </w:t>
            </w:r>
            <w:r>
              <w:rPr>
                <w:rFonts w:eastAsia="Calibri" w:cs="Times New Roman"/>
                <w:sz w:val="20"/>
                <w:szCs w:val="20"/>
              </w:rPr>
              <w:t>безопасности городского округа</w:t>
            </w:r>
          </w:p>
        </w:tc>
      </w:tr>
      <w:tr w:rsidR="00717F38" w:rsidRPr="00D61763" w:rsidTr="00717F38">
        <w:trPr>
          <w:trHeight w:val="1079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3.2.1.1. Ключевое событие «Корректировка/реализация муниципальной программы</w:t>
            </w:r>
            <w:r w:rsidRPr="00D61763">
              <w:rPr>
                <w:rFonts w:eastAsia="Calibri" w:cs="Times New Roman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в сфере профилактики правонарушений и экстремизма»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увеличение количества мероприятий программы, направленных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на профилактику правонарушений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экстремизма: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(2019 год) 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– 63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080"/>
        </w:trPr>
        <w:tc>
          <w:tcPr>
            <w:tcW w:w="5103" w:type="dxa"/>
            <w:shd w:val="clear" w:color="auto" w:fill="auto"/>
          </w:tcPr>
          <w:p w:rsidR="00717F38" w:rsidRPr="0009493C" w:rsidRDefault="00717F38" w:rsidP="00717F38">
            <w:pPr>
              <w:rPr>
                <w:sz w:val="20"/>
                <w:szCs w:val="20"/>
              </w:rPr>
            </w:pPr>
            <w:r w:rsidRPr="0009493C">
              <w:rPr>
                <w:sz w:val="20"/>
                <w:szCs w:val="20"/>
              </w:rPr>
              <w:t>3.2.1.1</w:t>
            </w:r>
            <w:r w:rsidRPr="0009493C">
              <w:rPr>
                <w:sz w:val="20"/>
                <w:szCs w:val="20"/>
                <w:vertAlign w:val="superscript"/>
              </w:rPr>
              <w:t>1</w:t>
            </w:r>
            <w:r w:rsidRPr="0009493C">
              <w:rPr>
                <w:sz w:val="20"/>
                <w:szCs w:val="20"/>
              </w:rPr>
              <w:t>. Ключевое событие «Корректировка/ реализация муниципальной программы в сфере профилактики правонарушений»</w:t>
            </w:r>
          </w:p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sz w:val="20"/>
                <w:szCs w:val="20"/>
              </w:rPr>
            </w:pPr>
            <w:r w:rsidRPr="0009493C">
              <w:rPr>
                <w:sz w:val="20"/>
                <w:szCs w:val="20"/>
              </w:rPr>
              <w:t>увеличение количества мероприятий программы, направленных на профилактику правонарушений: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color w:val="000000"/>
                <w:sz w:val="20"/>
                <w:szCs w:val="20"/>
              </w:rPr>
            </w:pPr>
            <w:r w:rsidRPr="0009493C"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этап (в 2020 году) – 55 ед.</w:t>
            </w:r>
          </w:p>
        </w:tc>
        <w:tc>
          <w:tcPr>
            <w:tcW w:w="2127" w:type="dxa"/>
            <w:shd w:val="clear" w:color="auto" w:fill="auto"/>
          </w:tcPr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2020 г.</w:t>
            </w:r>
          </w:p>
        </w:tc>
        <w:tc>
          <w:tcPr>
            <w:tcW w:w="1417" w:type="dxa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080"/>
        </w:trPr>
        <w:tc>
          <w:tcPr>
            <w:tcW w:w="5103" w:type="dxa"/>
            <w:shd w:val="clear" w:color="auto" w:fill="auto"/>
          </w:tcPr>
          <w:p w:rsidR="00717F38" w:rsidRPr="0009493C" w:rsidRDefault="00717F38" w:rsidP="00717F38">
            <w:pPr>
              <w:rPr>
                <w:sz w:val="20"/>
                <w:szCs w:val="20"/>
              </w:rPr>
            </w:pPr>
            <w:r w:rsidRPr="0009493C">
              <w:rPr>
                <w:sz w:val="20"/>
                <w:szCs w:val="20"/>
              </w:rPr>
              <w:t>3.2.1.1</w:t>
            </w:r>
            <w:r w:rsidRPr="0009493C">
              <w:rPr>
                <w:sz w:val="20"/>
                <w:szCs w:val="20"/>
                <w:vertAlign w:val="superscript"/>
              </w:rPr>
              <w:t>2</w:t>
            </w:r>
            <w:r w:rsidRPr="0009493C">
              <w:rPr>
                <w:sz w:val="20"/>
                <w:szCs w:val="20"/>
              </w:rPr>
              <w:t>. Ключевое событие событие «Корректировка/ реализация муниципальных программ в сфере профилактики правонарушений, укрепления межнациональных отношений, профилактика экстремизма»</w:t>
            </w:r>
          </w:p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09493C" w:rsidRDefault="00717F38" w:rsidP="00717F38">
            <w:pPr>
              <w:rPr>
                <w:sz w:val="20"/>
                <w:szCs w:val="20"/>
              </w:rPr>
            </w:pPr>
            <w:r w:rsidRPr="0009493C">
              <w:rPr>
                <w:sz w:val="20"/>
                <w:szCs w:val="20"/>
              </w:rPr>
              <w:t>1. Увеличение количества мероприятий программы, направленных на профилактику правонарушений:</w:t>
            </w:r>
          </w:p>
          <w:p w:rsidR="00717F38" w:rsidRPr="0009493C" w:rsidRDefault="00717F38" w:rsidP="00717F38">
            <w:pPr>
              <w:rPr>
                <w:sz w:val="20"/>
                <w:szCs w:val="20"/>
              </w:rPr>
            </w:pPr>
            <w:r w:rsidRPr="0009493C">
              <w:rPr>
                <w:sz w:val="20"/>
                <w:szCs w:val="20"/>
                <w:lang w:val="en-US"/>
              </w:rPr>
              <w:t>II</w:t>
            </w:r>
            <w:r w:rsidRPr="0009493C">
              <w:rPr>
                <w:sz w:val="20"/>
                <w:szCs w:val="20"/>
              </w:rPr>
              <w:t xml:space="preserve"> этап (в 2023 году) – 55 ед.;</w:t>
            </w:r>
          </w:p>
          <w:p w:rsidR="00717F38" w:rsidRPr="0009493C" w:rsidRDefault="00717F38" w:rsidP="00717F38">
            <w:pPr>
              <w:rPr>
                <w:sz w:val="20"/>
                <w:szCs w:val="20"/>
              </w:rPr>
            </w:pPr>
            <w:r w:rsidRPr="0009493C">
              <w:rPr>
                <w:sz w:val="20"/>
                <w:szCs w:val="20"/>
                <w:lang w:val="en-US"/>
              </w:rPr>
              <w:t>III</w:t>
            </w:r>
            <w:r w:rsidRPr="0009493C">
              <w:rPr>
                <w:sz w:val="20"/>
                <w:szCs w:val="20"/>
              </w:rPr>
              <w:t xml:space="preserve"> этап (в 2030 году) – 60 ед.</w:t>
            </w:r>
          </w:p>
          <w:p w:rsidR="00717F38" w:rsidRPr="0009493C" w:rsidRDefault="00717F38" w:rsidP="00717F38">
            <w:pPr>
              <w:rPr>
                <w:bCs/>
                <w:sz w:val="20"/>
                <w:szCs w:val="20"/>
              </w:rPr>
            </w:pPr>
            <w:r w:rsidRPr="0009493C">
              <w:rPr>
                <w:bCs/>
                <w:sz w:val="20"/>
                <w:szCs w:val="20"/>
              </w:rPr>
              <w:t>2. Увеличение доли граждан, положительно оценивающих состояние  межнациональных отношений в городе:</w:t>
            </w:r>
          </w:p>
          <w:p w:rsidR="00717F38" w:rsidRPr="0009493C" w:rsidRDefault="00717F38" w:rsidP="00717F38">
            <w:pPr>
              <w:rPr>
                <w:bCs/>
                <w:sz w:val="20"/>
                <w:szCs w:val="20"/>
              </w:rPr>
            </w:pPr>
            <w:r w:rsidRPr="0009493C">
              <w:rPr>
                <w:bCs/>
                <w:sz w:val="20"/>
                <w:szCs w:val="20"/>
                <w:lang w:val="en-US"/>
              </w:rPr>
              <w:t>II</w:t>
            </w:r>
            <w:r w:rsidRPr="0009493C">
              <w:rPr>
                <w:bCs/>
                <w:sz w:val="20"/>
                <w:szCs w:val="20"/>
              </w:rPr>
              <w:t xml:space="preserve"> – 79 %</w:t>
            </w:r>
          </w:p>
          <w:p w:rsidR="00717F38" w:rsidRPr="0009493C" w:rsidRDefault="00717F38" w:rsidP="00717F38">
            <w:pPr>
              <w:tabs>
                <w:tab w:val="left" w:pos="289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09493C">
              <w:rPr>
                <w:bCs/>
                <w:sz w:val="20"/>
                <w:szCs w:val="20"/>
                <w:lang w:val="en-US"/>
              </w:rPr>
              <w:t>III</w:t>
            </w:r>
            <w:r w:rsidRPr="0009493C">
              <w:rPr>
                <w:bCs/>
                <w:sz w:val="20"/>
                <w:szCs w:val="20"/>
              </w:rPr>
              <w:t xml:space="preserve"> – 81,5 %</w:t>
            </w:r>
          </w:p>
        </w:tc>
        <w:tc>
          <w:tcPr>
            <w:tcW w:w="2127" w:type="dxa"/>
            <w:shd w:val="clear" w:color="auto" w:fill="auto"/>
          </w:tcPr>
          <w:p w:rsidR="00717F38" w:rsidRPr="0009493C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2021 – 2023 гг.</w:t>
            </w:r>
          </w:p>
        </w:tc>
        <w:tc>
          <w:tcPr>
            <w:tcW w:w="1417" w:type="dxa"/>
          </w:tcPr>
          <w:p w:rsidR="00717F38" w:rsidRPr="0009493C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09493C">
              <w:rPr>
                <w:rFonts w:eastAsia="Calibri"/>
                <w:sz w:val="20"/>
                <w:szCs w:val="20"/>
              </w:rPr>
              <w:t>2024-2030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07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3.2.1.2. Ключевое событие «Корректировка/реализация муниципальной программы</w:t>
            </w:r>
            <w:r w:rsidRPr="00D61763">
              <w:rPr>
                <w:rFonts w:eastAsia="Calibri" w:cs="Times New Roman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в сфере защиты населения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территории города Сургута от чрезвычайных ситуаций и совершенствование гражданской обороны»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уровень выполнения плана основных мероприятий муниципального образования городской округ город Сургут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в области гражданской обороны, предупреждения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ликвидации чрезвычайных ситуаций, обеспечения пожарной безопасности и безопасности людей на водных объектах, 100% ежегодно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3.2.2. Мероприятия по инфраструктурному обеспечению развития безопасности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>31, 35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 и 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заместитель Главы города, курирующий сферу обеспечения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безопасности городского округа </w:t>
            </w:r>
          </w:p>
        </w:tc>
      </w:tr>
      <w:tr w:rsidR="00717F38" w:rsidRPr="00D61763" w:rsidTr="00717F38">
        <w:trPr>
          <w:trHeight w:val="1235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3.2.2.1. Ключевое событие «Безопасный город»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количество административных правонарушений, выявленных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с помощью технических средств фотовидеофиксации в общем количестве таких нарушений: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2023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увеличение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50%;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2030 году)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увеличение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57%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3.2.2.1.1. Событие «Развитие АПК «Безопасный город»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увеличение количества объектов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с массовым пребыванием людей, оснащенных системой видеонаблюдения: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2023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увеличение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100%;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2030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– 100%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313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3.2.2.2. Ключевое событие «Народный патруль»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участие народных дружин, совместно с правоохранительными органами, в выявлении правонарушений: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2023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не менее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125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>(в 2030 году)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не менее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130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3.2.2.2.1. Событие «Привлечение граждан к участию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охране общественного порядка»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увеличение количества дружинников: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2023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до 125 человек;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2030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до 130 человек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3.2.2.3. Ключевое событие «Безопасный двор»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снижение доли уличных преступлений в числе зарегистрированных общеуголовных преступлений до 27,5% </w:t>
            </w:r>
            <w:r w:rsidRPr="00D61763">
              <w:rPr>
                <w:rFonts w:eastAsia="Calibri" w:cs="Times New Roman"/>
                <w:sz w:val="20"/>
                <w:szCs w:val="20"/>
              </w:rPr>
              <w:t>в 2030 году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3.2.2.3.1. Событие «Развитие системы видеонаблюдения во дворах многоквартирных домов»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увеличение количества камер видеонаблюдения: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D61763">
              <w:rPr>
                <w:rFonts w:eastAsia="Calibri" w:cs="Times New Roman"/>
                <w:sz w:val="20"/>
                <w:szCs w:val="20"/>
              </w:rPr>
              <w:t>350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400 ед. 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2019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546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3.2.2.4. Ключевое событие «Развитие системы звукового оповещения в случаях чрезвычайных ситуаций»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уровень звукового покрытия территории города электросиренами муниципальной системы оповещения и информирования населения о чрезвычайных ситуациях: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2023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– до 100%;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2030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– 100%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  <w:p w:rsidR="00717F38" w:rsidRPr="00D61763" w:rsidRDefault="00717F38" w:rsidP="00717F38">
            <w:pPr>
              <w:ind w:left="-108" w:right="-108" w:firstLine="70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558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3.2.2.4.1. Событие «Строительство объектов оповещения на территории города Сургута»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количество введенных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в эксплуатацию объектов оповещения: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– 14 ед.;</w:t>
            </w:r>
          </w:p>
          <w:p w:rsidR="00717F38" w:rsidRPr="00D61763" w:rsidRDefault="00717F38" w:rsidP="00717F38">
            <w:pPr>
              <w:rPr>
                <w:rFonts w:eastAsia="Arial Unicode MS" w:cs="Times New Roman"/>
                <w:bCs/>
                <w:sz w:val="20"/>
                <w:szCs w:val="20"/>
                <w:u w:color="00000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– 14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3.2.2.5. Ключевое событие «Участие в реализации национального проекта «Безопасные и качественные дороги» (муниципальная составляющая)»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Arial Unicode MS" w:cs="Times New Roman"/>
                <w:bCs/>
                <w:sz w:val="20"/>
                <w:szCs w:val="20"/>
                <w:u w:color="000000"/>
              </w:rPr>
            </w:pPr>
            <w:r w:rsidRPr="00D61763">
              <w:rPr>
                <w:rFonts w:eastAsia="Arial Unicode MS" w:cs="Times New Roman"/>
                <w:bCs/>
                <w:sz w:val="20"/>
                <w:szCs w:val="20"/>
                <w:u w:color="000000"/>
              </w:rPr>
              <w:t xml:space="preserve">количество стационарных камер фотовидеофиксации нарушений правил дорожного движения </w:t>
            </w:r>
            <w:r w:rsidRPr="00D61763">
              <w:rPr>
                <w:rFonts w:eastAsia="Arial Unicode MS" w:cs="Times New Roman"/>
                <w:bCs/>
                <w:sz w:val="20"/>
                <w:szCs w:val="20"/>
                <w:u w:color="000000"/>
              </w:rPr>
              <w:br/>
              <w:t>на автомобильных дорогах федерального, регионального или межмуниципального, местного значения от базового количества: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2023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увеличение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103,4%;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(в 2030 году)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увеличение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108,7%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Arial Unicode MS" w:cs="Times New Roman"/>
                <w:bCs/>
                <w:sz w:val="20"/>
                <w:szCs w:val="20"/>
                <w:u w:color="00000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3.2.2.5.1. Событие «Строительство на территории города объектов фотовидеофиксации </w:t>
            </w:r>
            <w:r w:rsidRPr="00D61763">
              <w:rPr>
                <w:rFonts w:eastAsia="Arial Unicode MS" w:cs="Times New Roman"/>
                <w:bCs/>
                <w:sz w:val="20"/>
                <w:szCs w:val="20"/>
                <w:u w:color="000000"/>
              </w:rPr>
              <w:t>нарушений правил дорожного движения»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количество введенных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в эксплуатацию объектов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фотовидеофиксации </w:t>
            </w:r>
            <w:r w:rsidRPr="00D61763">
              <w:rPr>
                <w:rFonts w:eastAsia="Arial Unicode MS" w:cs="Times New Roman"/>
                <w:bCs/>
                <w:sz w:val="20"/>
                <w:szCs w:val="20"/>
                <w:u w:color="000000"/>
              </w:rPr>
              <w:t>нарушений правил дорожного движения</w:t>
            </w: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– 9 ед.;</w:t>
            </w:r>
          </w:p>
          <w:p w:rsidR="00717F38" w:rsidRPr="00D61763" w:rsidRDefault="00717F38" w:rsidP="00717F38">
            <w:pPr>
              <w:rPr>
                <w:rFonts w:eastAsia="Arial Unicode MS" w:cs="Times New Roman"/>
                <w:bCs/>
                <w:sz w:val="20"/>
                <w:szCs w:val="20"/>
                <w:u w:color="00000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– 14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3.2.3. Мероприятия по информационно-маркетинговому обеспечению развития безопасности 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обеспечивает выполнение целевых показателей 30, 31 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заместитель Главы города, курирующий сферу обеспечения </w:t>
            </w:r>
            <w:r>
              <w:rPr>
                <w:rFonts w:eastAsia="Calibri" w:cs="Times New Roman"/>
                <w:sz w:val="20"/>
                <w:szCs w:val="20"/>
              </w:rPr>
              <w:t>безопасности городского округа</w:t>
            </w: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3.2.3.1.  Подмероприятие «Интерактивная карта безопасности»: создание системы интерактивного мониторинга состояния безопасности города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наличие интерактивной карты безопасности: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15735" w:type="dxa"/>
            <w:gridSpan w:val="6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3.3. Вектор </w:t>
            </w:r>
            <w:r w:rsidRPr="00D61763">
              <w:rPr>
                <w:rFonts w:eastAsia="Calibri" w:cs="Times New Roman"/>
                <w:color w:val="000000"/>
                <w:sz w:val="20"/>
              </w:rPr>
              <w:t xml:space="preserve">–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Территориальное развитие.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Стратегическая цель вектора – создание оптимальной системы градостроительного планирования территорий с учетом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 – Нефтеюганск</w:t>
            </w: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3.3.1. 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Мероприятия по нормативно-правовому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организационному обеспечению, регулированию территориального развития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 30, 31, 38, 39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сферу 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рхитектуры и градостроительства</w:t>
            </w: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3.3.1.1. Ключевое событие «Корректировка/реализация муниципальной программы в сфере градостроительства»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доля граждан, получивших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муниципальные услуги, от общего числа граждан, обратившихся в орган местного самоуправления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по вопросам архитектуры и градостроительства, на уровне 100%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:rsidR="00717F38" w:rsidRDefault="00717F38" w:rsidP="00717F3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3.3.1.2. Ключевое событие «Корректировка/реализация муниципальной программы в сфере проектирования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строительства объектов инженерной инфраструктуры»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(2019 год) – 2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:rsidR="00717F38" w:rsidRDefault="00717F38" w:rsidP="00717F3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3.3.1.3. Ключевое событие «Корректировка/реализация муниципальной программы по развитию жилищной сферы»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4 ед.;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8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2020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3.3.2. Мероприятия по инфраструктурному обеспечению территориального развития 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</w:t>
            </w: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31, 40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и внебюджетные средства 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сферу 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рхитектуры и градостроительства</w:t>
            </w: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3.3.2.1. Ключевое событие «Перспективное развитие новых территорий города»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количество новых территорий, обеспеченных градостроительной документацией: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– 4 ед.;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562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3.3.2.1.1. Событие «Утверждение проектов планировки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проектов межевания территорий города»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разработанных документов по планировке территории: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не менее 50 ед.;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не менее 70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27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3.3.2.2. Ключевое событие «Развитие застроенных территорий города»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развитых застроенных микрорайонов города: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 – 2020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sz w:val="20"/>
                <w:szCs w:val="20"/>
              </w:rPr>
            </w:pPr>
            <w:r w:rsidRPr="00636E8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270"/>
        </w:trPr>
        <w:tc>
          <w:tcPr>
            <w:tcW w:w="5103" w:type="dxa"/>
            <w:shd w:val="clear" w:color="auto" w:fill="auto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color w:val="000000"/>
                <w:sz w:val="20"/>
                <w:szCs w:val="20"/>
              </w:rPr>
              <w:t>3.3.2.2</w:t>
            </w:r>
            <w:r w:rsidRPr="00875A9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5A95">
              <w:rPr>
                <w:color w:val="000000"/>
                <w:sz w:val="20"/>
                <w:szCs w:val="20"/>
              </w:rPr>
              <w:t>. Ключевое событие «Комплексное развитие территорий жилой застройки»</w:t>
            </w:r>
          </w:p>
        </w:tc>
        <w:tc>
          <w:tcPr>
            <w:tcW w:w="3402" w:type="dxa"/>
            <w:shd w:val="clear" w:color="auto" w:fill="auto"/>
          </w:tcPr>
          <w:p w:rsidR="00717F38" w:rsidRPr="00875A95" w:rsidRDefault="00717F38" w:rsidP="00717F38">
            <w:pPr>
              <w:adjustRightInd w:val="0"/>
              <w:rPr>
                <w:color w:val="000000"/>
                <w:sz w:val="20"/>
                <w:szCs w:val="20"/>
              </w:rPr>
            </w:pPr>
            <w:r w:rsidRPr="00875A95">
              <w:rPr>
                <w:color w:val="000000"/>
                <w:sz w:val="20"/>
                <w:szCs w:val="20"/>
              </w:rPr>
              <w:t>количество комплексно развитых территорий жилой застройки:</w:t>
            </w:r>
          </w:p>
          <w:p w:rsidR="00717F38" w:rsidRPr="00875A95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sz w:val="20"/>
                <w:szCs w:val="20"/>
              </w:rPr>
            </w:pPr>
            <w:r w:rsidRPr="00875A95">
              <w:rPr>
                <w:color w:val="000000"/>
                <w:sz w:val="20"/>
                <w:szCs w:val="20"/>
              </w:rPr>
              <w:t>II этап – 2 ед.</w:t>
            </w:r>
          </w:p>
        </w:tc>
        <w:tc>
          <w:tcPr>
            <w:tcW w:w="2127" w:type="dxa"/>
            <w:shd w:val="clear" w:color="auto" w:fill="auto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2021 – 2023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636E8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3.3.2.2.1. Событие «Заключение договоров развития застроенных территорий»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реализация договоров развития застроенных территорий: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 – 2020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b/>
                <w:sz w:val="20"/>
                <w:szCs w:val="20"/>
              </w:rPr>
            </w:pPr>
            <w:r w:rsidRPr="00636E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color w:val="000000"/>
                <w:sz w:val="20"/>
                <w:szCs w:val="20"/>
              </w:rPr>
              <w:t>3.3.2.2.1</w:t>
            </w:r>
            <w:r w:rsidRPr="00875A9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5A95">
              <w:rPr>
                <w:color w:val="000000"/>
                <w:sz w:val="20"/>
                <w:szCs w:val="20"/>
              </w:rPr>
              <w:t>. Событие «Заключение договоров о комплексном развитии территорий жилой застройки»</w:t>
            </w:r>
          </w:p>
        </w:tc>
        <w:tc>
          <w:tcPr>
            <w:tcW w:w="3402" w:type="dxa"/>
            <w:shd w:val="clear" w:color="auto" w:fill="auto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реализация договоров о комплексном развитии территорий жилой застройки:</w:t>
            </w:r>
          </w:p>
          <w:p w:rsidR="00717F38" w:rsidRPr="00875A95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II этап – 2 ед.</w:t>
            </w:r>
          </w:p>
        </w:tc>
        <w:tc>
          <w:tcPr>
            <w:tcW w:w="2127" w:type="dxa"/>
            <w:shd w:val="clear" w:color="auto" w:fill="auto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2021 – 2023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36E83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138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3.3.2.3. Ключевое событие «Развитие зон рекреационного назначения», «Развитие общественных пространств»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(в том числе: площадей, набережных, парков, скверов):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 – 2020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b/>
                <w:sz w:val="20"/>
                <w:szCs w:val="20"/>
              </w:rPr>
            </w:pPr>
            <w:r w:rsidRPr="00636E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3.3.2.3.1.  Событие «Проектирование объектов благоустройства (парки, скверы  и  набережные)»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разработанных проектов обустройства общественных пространств: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 ед.;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 – 2020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36E83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3.3.3.   Мероприятия по информационно-маркетинговому обеспечению </w:t>
            </w:r>
            <w:r w:rsidRPr="00D61763">
              <w:rPr>
                <w:rFonts w:eastAsia="Calibri" w:cs="Times New Roman"/>
                <w:sz w:val="20"/>
                <w:szCs w:val="20"/>
              </w:rPr>
              <w:t>территориального развития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</w:t>
            </w:r>
            <w:r w:rsidRPr="00D61763"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30, 31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сферу 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рхитектуры и градостроительства</w:t>
            </w: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3.3.3.1. Подмероприятие 1. Размещение информации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о градостроительной документации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в автоматизированной информационной системе обеспечения градостроительной деятельности,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в открытом доступе на геоинформационном портале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наличие информационного ресурса: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10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3.3.3.2. Подмероприятие 2. Актуализация  карты градостроительного зонирования</w:t>
            </w:r>
          </w:p>
        </w:tc>
        <w:tc>
          <w:tcPr>
            <w:tcW w:w="3402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наличие информационного ресурса: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да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не требует</w:t>
            </w:r>
          </w:p>
        </w:tc>
        <w:tc>
          <w:tcPr>
            <w:tcW w:w="1559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15735" w:type="dxa"/>
            <w:gridSpan w:val="6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3.4. </w:t>
            </w:r>
            <w:r w:rsidRPr="00D61763">
              <w:rPr>
                <w:rFonts w:eastAsia="Calibri" w:cs="Times New Roman"/>
                <w:bCs/>
                <w:sz w:val="20"/>
                <w:szCs w:val="20"/>
              </w:rPr>
              <w:t>Вектор – Жилищно-коммунальное хозяйство.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Стратегическая цель вектора – содержание и развитие жилищно-коммунального хозяйства для повышения качества жизни населения</w:t>
            </w:r>
          </w:p>
        </w:tc>
      </w:tr>
      <w:tr w:rsidR="00717F38" w:rsidRPr="00D61763" w:rsidTr="00717F38"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3.4.1.   Мероприятия по нормативно-правовому, организационному обеспечению, регулированию развития жилищно-коммунального хозяйства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40, </w:t>
            </w:r>
            <w:r w:rsidRPr="00D61763">
              <w:rPr>
                <w:rFonts w:eastAsia="Calibri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3.4.1.1.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Ключевое событие «Корректировка/реализация муниципальной программы в сфере развития коммунального комплекса»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замена ветхих инженерных сетей путем проведения работ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по реконструкции, модернизации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капитальному ремонту инженерных сетей теплоснабжения, водоснабжения, водоотведения: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75 км;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2030 году) – 150 км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3.4.1.2. Ключевое событие «Корректировка/реализация муниципальной программы в сфере управления муниципальным имуществом в сфере жилищно-коммунального хозяйства»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доля объектов муниципального имущества в сфере жилищно-коммунального хозяйства,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отношении которых обеспечено управление муниципальным имуществом, от общего количества таких объектов: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100%;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2030 году) – 100%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546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3.4.1.3. Ключевое событие «Корректировка/реализация муниципальной программы в сфере энергосбережения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повышения энергетической эффективности в городе»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заключенных энергосервисных договоров, заключенных органами местного самоуправления и муниципальными учреждениями: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71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20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3.4.1.4. Ключевое событие «Корректировка/реализация муниципальной программы в сфере улучшения жилищных условий населения города»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семей, проживающих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приспособленных для проживания строениях, улучшивших жилищные условия, от общего количества таких семей:</w:t>
            </w:r>
          </w:p>
          <w:p w:rsidR="00717F38" w:rsidRPr="00D61763" w:rsidRDefault="00717F38" w:rsidP="00717F3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этап (2019 год) – 55%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3.4.1.5. Ключевое событие «Корректировка/реализация муниципальной программы в сфере комфортного проживания»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выполненных мероприятий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обеспечению комфортных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безопасных условий проживания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жилищном фонде: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100%;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2030 году) – 100% 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3.4.1.6. Ключевое событие «Корректировка/реализация муниципальной программы в сфере обеспечения деятельности департамента городского хозяйства»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граждан, получивших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услуги, от общего числа граждан, обратившихся </w:t>
            </w:r>
          </w:p>
          <w:p w:rsidR="00717F38" w:rsidRPr="00D61763" w:rsidRDefault="00717F38" w:rsidP="00717F38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 местного самоуправления 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по вопросам городского хозяйства:</w:t>
            </w:r>
          </w:p>
          <w:p w:rsidR="00717F38" w:rsidRPr="00D61763" w:rsidRDefault="00717F38" w:rsidP="00717F38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этап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(2019 год) </w:t>
            </w:r>
            <w:r w:rsidRPr="00D61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 100%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3.4.1.7.  Ключевое событие «Реализация муниципального правового акта «О сроках отселения физических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юридических лиц из домов, признанных аварийными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подлежащими сносу, а также из домов, являющихся ветхими, и из жилых помещений, непригодных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для проживания»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доля отселенных лиц из домов, признанных аварийными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подлежащими сносу, а также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из домов, являющихся ветхими,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и из жилых помещений, непригодных для проживания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от общего количества проживающих в таких домах: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80%;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538135"/>
                <w:szCs w:val="28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2025 году) – 100%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2025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3.4.2.  Мероприятия по инфраструктурному обеспечению развития жилищно-коммунального хозяйства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>31, 40, 41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rPr>
          <w:trHeight w:val="70"/>
        </w:trPr>
        <w:tc>
          <w:tcPr>
            <w:tcW w:w="5103" w:type="dxa"/>
          </w:tcPr>
          <w:p w:rsidR="00717F38" w:rsidRPr="00D61763" w:rsidRDefault="00717F38" w:rsidP="00717F38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3.4.2.1.  Ключевое событие «Капитальный ремонт общего имущества в многоквартирных домах»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многоквартирных домов, на которых выполнен капитальный ремонт общего имущества: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– 1087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</w:tcPr>
          <w:p w:rsidR="00717F38" w:rsidRPr="00D61763" w:rsidRDefault="00717F38" w:rsidP="00717F38">
            <w:pPr>
              <w:tabs>
                <w:tab w:val="left" w:pos="474"/>
              </w:tabs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3.4.2.2. Ключевое событие «Снос ветхого и аварийного жилья»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снижение доли ветхого и аварийного жилищного фонда в общем объеме жилищного фонда города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 2030 году – до 0,5% 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</w:tcPr>
          <w:p w:rsidR="00717F38" w:rsidRPr="00D61763" w:rsidRDefault="00717F38" w:rsidP="00717F38">
            <w:pPr>
              <w:tabs>
                <w:tab w:val="left" w:pos="474"/>
              </w:tabs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3.4.2.2.1. Событие 1. «Снос приспособленных для проживания строений»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снесенных приспособленных для проживания строений на территории муниципального образования: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– 100% 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3.4.2.2.2. Событие 2. «Снос аварийных домов»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снесенных аварийных домов: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81 дом;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105 домов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3.4.2.3. Ключевое событие «Участие в реализации национального проекта «Жилье и городская среда» (муниципальная составляющая)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квадратных метров расселенного непригодного жилищного фонда: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59,4 тыс. кв. м;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33,8 тыс. кв. м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1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3.4.2.3.1.  Событие 1. Расселение непригодного жилищного фонда 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количество семей, переселенных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из ветхих, аварийных домов и жилых помещений, непригодных для проживания: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1320 семей;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937 семей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810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3.4.3. Мероприятия по информационно-маркетинговому обеспечению развития жилищно-коммунального хозяйства 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целевого показателя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rPr>
          <w:trHeight w:val="837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3.4.3.1. Подмероприятие 1.</w:t>
            </w:r>
            <w:r w:rsidRPr="00D61763">
              <w:rPr>
                <w:rFonts w:eastAsia="Calibri" w:cs="Times New Roman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Подготовка публикаций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СМИ, проведение телепрограмм о мероприятиях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способах энергосбережения и повышения энергетической эффективности, ед.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D61763">
              <w:rPr>
                <w:rFonts w:eastAsia="Calibri" w:cs="Times New Roman"/>
                <w:bCs/>
                <w:sz w:val="20"/>
                <w:szCs w:val="20"/>
              </w:rPr>
              <w:t>проведение не менее 3-х мероприятий ежегодно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15735" w:type="dxa"/>
            <w:gridSpan w:val="6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3.5. Вектор </w:t>
            </w:r>
            <w:r w:rsidRPr="00D61763">
              <w:rPr>
                <w:rFonts w:eastAsia="Calibri" w:cs="Times New Roman"/>
                <w:color w:val="000000"/>
                <w:sz w:val="20"/>
              </w:rPr>
              <w:t xml:space="preserve">–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Благоустройство и охрана окружающей среды.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Стратегическая цель вектора –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3.5.1.   Мероприятия по нормативно-правовому, организационному обеспечению, регулированию развития благоустройства и охраны окружающей среды 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>31, 42, 43, 44, 45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3.5.1.1. Ключевое событие «Корректировка/реализация муниципальной программы в сфере формирования комфортной городской среды»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объем выполненных работ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от общего объема работ, предусмотренных проектами: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(к 2021 году) – 100% 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2021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3.5.1.2. Ключевое событие «Участие в реализации национальных проектов «Жилье и городская среда»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«Экология»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доля граждан, принявших участие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решении вопросов развития городской среды от общего количества граждан в возрасте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от 14 лет, проживающих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муниципальных образованиях,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на территории которых реализуются проекты по созданию комфортной городской среды: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15%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2024 году) – 30%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0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3.5.1.2.1.  Событие 1. Проведение мероприятий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по очистке берегов водных объектов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протяженность очищенных берегов водных объектов: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153,4 км;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184,1 км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3.5.1.2.2.  Событие 2. Организация и проведение мероприятий по очистке берегов водных объектов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населения, вовлеченного в мероприятия по очистке берегов водных объектов: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17 420 человек;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2024 году) –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20 904 человек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</w:rPr>
              <w:br w:type="page"/>
            </w:r>
            <w:r w:rsidRPr="00D61763">
              <w:rPr>
                <w:rFonts w:eastAsia="Calibri" w:cs="Times New Roman"/>
                <w:sz w:val="20"/>
                <w:szCs w:val="20"/>
              </w:rPr>
              <w:t>3.5.2. Мероприятия по инфраструктурному обеспечению развития благоустройства и охраны окружающей среды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>31, 42, 43, 44, 45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3.5.2.1. Ключевое событие «Флагманский проект «Формирование комфортной городской среды»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(в том числе площадей, набережных, скверов, парков):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>
              <w:rPr>
                <w:rFonts w:eastAsia="Calibri" w:cs="Times New Roman"/>
                <w:sz w:val="20"/>
                <w:szCs w:val="20"/>
              </w:rPr>
              <w:t xml:space="preserve"> этап – 10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количество благоустроенных дворовых территорий, включенных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флагманский проект: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65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2030 году) – 122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 (включая средства собственников жилья)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3.5.2.1.1. Событие 1. Благоустройство в районе СурГУ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благоустроенных территорий: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2021 году) – 1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2021 гг.</w:t>
            </w:r>
          </w:p>
        </w:tc>
        <w:tc>
          <w:tcPr>
            <w:tcW w:w="1417" w:type="dxa"/>
          </w:tcPr>
          <w:p w:rsidR="00717F38" w:rsidRDefault="00717F38" w:rsidP="00717F3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3.5.2.1.2. Событие 2. Благоустройство парка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микрорайоне 40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благоустроенных парков: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2020 году) – 1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:rsidR="00717F38" w:rsidRDefault="00717F38" w:rsidP="00717F3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3.5.2.1.3. Событие 3. Благоустройство дворовых территорий в многоквартирных домах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доля благоустроенных дворовых территорий от общего количества включенных в флагманский проект: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2023 году) – 53%;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2030 году) – 100%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 (включая средства собственников жилья)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3.5.2.1.4. Событие 4. «Благоустройство сквера «Исторический парк «Россия –Моя история»</w:t>
            </w:r>
          </w:p>
        </w:tc>
        <w:tc>
          <w:tcPr>
            <w:tcW w:w="3402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количество благоустроенных скверов:</w:t>
            </w:r>
          </w:p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  <w:lang w:val="en-US"/>
              </w:rPr>
              <w:t>II</w:t>
            </w:r>
            <w:r w:rsidRPr="00875A95">
              <w:rPr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sz w:val="20"/>
                <w:szCs w:val="20"/>
              </w:rPr>
            </w:pPr>
            <w:r w:rsidRPr="00636E8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3.5.2.1.5. Событие 5. «Благоустройство «Главная площадь города»</w:t>
            </w:r>
          </w:p>
        </w:tc>
        <w:tc>
          <w:tcPr>
            <w:tcW w:w="3402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количество благоустроенных территорий:</w:t>
            </w:r>
          </w:p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  <w:lang w:val="en-US"/>
              </w:rPr>
              <w:t>II</w:t>
            </w:r>
            <w:r w:rsidRPr="00875A95">
              <w:rPr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sz w:val="20"/>
                <w:szCs w:val="20"/>
              </w:rPr>
            </w:pPr>
            <w:r w:rsidRPr="00636E8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3.5.2.1.6. Событие 6. «Сквер в 27 микрорайоне по ул. Мелик-Карамова»</w:t>
            </w:r>
          </w:p>
        </w:tc>
        <w:tc>
          <w:tcPr>
            <w:tcW w:w="3402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количество благоустроенных скверов:</w:t>
            </w:r>
          </w:p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  <w:lang w:val="en-US"/>
              </w:rPr>
              <w:t>II</w:t>
            </w:r>
            <w:r w:rsidRPr="00875A95">
              <w:rPr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2019  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sz w:val="20"/>
                <w:szCs w:val="20"/>
              </w:rPr>
            </w:pPr>
            <w:r w:rsidRPr="00636E8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3.5.2.1.7. Событие 7. «Благоустройства сквера «Театральный»</w:t>
            </w:r>
          </w:p>
        </w:tc>
        <w:tc>
          <w:tcPr>
            <w:tcW w:w="3402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количество благоустроенных скверов:</w:t>
            </w:r>
          </w:p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  <w:lang w:val="en-US"/>
              </w:rPr>
              <w:t>II</w:t>
            </w:r>
            <w:r w:rsidRPr="00875A95">
              <w:rPr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 xml:space="preserve">2019 г. 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sz w:val="20"/>
                <w:szCs w:val="20"/>
              </w:rPr>
            </w:pPr>
            <w:r w:rsidRPr="00636E8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3.5.2.1.8. Событие 8. Благоустройство сквера, прилегающего к территории МКУ «Дворец торжеств»</w:t>
            </w:r>
          </w:p>
        </w:tc>
        <w:tc>
          <w:tcPr>
            <w:tcW w:w="3402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количество благоустроенных скверов:</w:t>
            </w:r>
          </w:p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  <w:lang w:val="en-US"/>
              </w:rPr>
              <w:t>II</w:t>
            </w:r>
            <w:r w:rsidRPr="00875A95">
              <w:rPr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sz w:val="20"/>
                <w:szCs w:val="20"/>
              </w:rPr>
            </w:pPr>
            <w:r w:rsidRPr="00636E8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3.5.2.1.9. Собыие 9. «Благоустройство территории, прилегающей к Храму Преображения Господня в микрорайоне 23А</w:t>
            </w:r>
          </w:p>
        </w:tc>
        <w:tc>
          <w:tcPr>
            <w:tcW w:w="3402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количество благоустроенных территорий:</w:t>
            </w:r>
          </w:p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  <w:lang w:val="en-US"/>
              </w:rPr>
              <w:t>II</w:t>
            </w:r>
            <w:r w:rsidRPr="00875A95">
              <w:rPr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2019 – 2020 гг.</w:t>
            </w:r>
          </w:p>
        </w:tc>
        <w:tc>
          <w:tcPr>
            <w:tcW w:w="1417" w:type="dxa"/>
          </w:tcPr>
          <w:p w:rsidR="00717F38" w:rsidRPr="00636E83" w:rsidRDefault="00717F38" w:rsidP="00717F38">
            <w:pPr>
              <w:jc w:val="center"/>
              <w:rPr>
                <w:sz w:val="20"/>
                <w:szCs w:val="20"/>
              </w:rPr>
            </w:pPr>
            <w:r w:rsidRPr="00636E8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 xml:space="preserve">3.5.2.1.10. Событие 10. </w:t>
            </w:r>
          </w:p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«Проектирование объектов благоустройства (парки, скверы и набережные»</w:t>
            </w:r>
          </w:p>
        </w:tc>
        <w:tc>
          <w:tcPr>
            <w:tcW w:w="3402" w:type="dxa"/>
          </w:tcPr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</w:rPr>
              <w:t>количество разработанных проектов обустройства общественных пространств):</w:t>
            </w:r>
          </w:p>
          <w:p w:rsidR="00717F38" w:rsidRPr="00875A95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875A95">
              <w:rPr>
                <w:sz w:val="20"/>
                <w:szCs w:val="20"/>
                <w:lang w:val="en-US"/>
              </w:rPr>
              <w:t>II</w:t>
            </w:r>
            <w:r w:rsidRPr="00875A95">
              <w:rPr>
                <w:sz w:val="20"/>
                <w:szCs w:val="20"/>
              </w:rPr>
              <w:t xml:space="preserve"> этап  – 2 ед.;</w:t>
            </w:r>
          </w:p>
          <w:p w:rsidR="00717F38" w:rsidRPr="00875A95" w:rsidRDefault="00717F38" w:rsidP="00717F38">
            <w:pPr>
              <w:adjustRightInd w:val="0"/>
              <w:rPr>
                <w:color w:val="000000"/>
                <w:sz w:val="20"/>
                <w:szCs w:val="20"/>
              </w:rPr>
            </w:pPr>
            <w:r w:rsidRPr="00875A95">
              <w:rPr>
                <w:sz w:val="20"/>
                <w:szCs w:val="20"/>
                <w:lang w:val="en-US"/>
              </w:rPr>
              <w:t>III</w:t>
            </w:r>
            <w:r w:rsidRPr="00875A95">
              <w:rPr>
                <w:sz w:val="20"/>
                <w:szCs w:val="20"/>
              </w:rPr>
              <w:t xml:space="preserve"> этап – 2 ед.</w:t>
            </w:r>
          </w:p>
        </w:tc>
        <w:tc>
          <w:tcPr>
            <w:tcW w:w="2127" w:type="dxa"/>
          </w:tcPr>
          <w:p w:rsidR="00717F38" w:rsidRPr="00875A95" w:rsidRDefault="00717F38" w:rsidP="00717F38">
            <w:pPr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875A95" w:rsidRDefault="00717F38" w:rsidP="00717F38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875A95">
              <w:rPr>
                <w:rFonts w:eastAsia="Calibri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701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3.5.2.2.  Ключевое событие «Создание условий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для строительства комплексного межмуниципального полигона твердых коммунальных отходов»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наличие земельного участка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для строительства: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(в 2019 году) – да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3.5.2.3. Ключевое событие «Строительство полигонов для утилизации снега»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ввод в эксплуатацию: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2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 – 1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3.5.2.3.1. Событие 1. Выделенные земельные участки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выделенных земельных участков: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3.5.2.4.  Ключевое событие «Проектирование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строительство новых участков дождевой канализации, очистных сооружений ливневой канализации»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строительство новых участков дождевой канализации в составе улиц: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4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3.5.2.4.1. Событие «Строительство улиц с инженерными сетями»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ввод в эксплуатацию: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4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6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3.5.3. Мероприятия по информационно-маркетинговому обеспечению развития благоустройства и охраны окружающей среды</w:t>
            </w:r>
            <w:r w:rsidRPr="00D61763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обеспечивает выполнение целевых показателей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30, 31, 45 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2019-2023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2024-2030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городского хозяйства</w:t>
            </w:r>
            <w:r>
              <w:rPr>
                <w:rFonts w:eastAsia="Calibri" w:cs="Times New Roman"/>
                <w:sz w:val="20"/>
                <w:szCs w:val="20"/>
              </w:rPr>
              <w:t xml:space="preserve">, природопользования и экологии,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управления </w:t>
            </w:r>
            <w:r>
              <w:rPr>
                <w:rFonts w:eastAsia="Calibri" w:cs="Times New Roman"/>
                <w:sz w:val="20"/>
                <w:szCs w:val="20"/>
              </w:rPr>
              <w:t xml:space="preserve">земельными ресурсами городского округа и </w:t>
            </w:r>
            <w:r w:rsidRPr="00D61763">
              <w:rPr>
                <w:rFonts w:eastAsia="Calibri" w:cs="Times New Roman"/>
                <w:sz w:val="20"/>
                <w:szCs w:val="20"/>
              </w:rPr>
              <w:t>имуществом, находящим</w:t>
            </w:r>
            <w:r>
              <w:rPr>
                <w:rFonts w:eastAsia="Calibri" w:cs="Times New Roman"/>
                <w:sz w:val="20"/>
                <w:szCs w:val="20"/>
              </w:rPr>
              <w:t>и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муниципальной собственности</w:t>
            </w: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3.5.3.1. Подмероприятие 1. 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Проведение урбанистического форума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проведенных форумов: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 ед.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3.5.3.2. Подмероприятие 2. Проведение Общегородской акции «Чистый город»</w:t>
            </w:r>
          </w:p>
        </w:tc>
        <w:tc>
          <w:tcPr>
            <w:tcW w:w="3402" w:type="dxa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проведение акции ежегодно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23"/>
        </w:trPr>
        <w:tc>
          <w:tcPr>
            <w:tcW w:w="5103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3.5.3.3. Подмероприятие 3. Проведение мероприятий экологической направленности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проведенных мероприятий: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60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144 ед.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920"/>
        </w:trPr>
        <w:tc>
          <w:tcPr>
            <w:tcW w:w="5103" w:type="dxa"/>
            <w:tcBorders>
              <w:bottom w:val="nil"/>
            </w:tcBorders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3.5.3.4. Подмероприятие 4. Организация и проведение мероприятий, направленных на привлеченных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к практической природоохранной деятельности, эколого-просветительской деятельности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человек, принявших участие в мероприятиях: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73 400 человек;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176 300 человек</w:t>
            </w:r>
          </w:p>
        </w:tc>
        <w:tc>
          <w:tcPr>
            <w:tcW w:w="2127" w:type="dxa"/>
            <w:tcBorders>
              <w:bottom w:val="nil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59" w:type="dxa"/>
            <w:tcBorders>
              <w:bottom w:val="nil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tcBorders>
              <w:bottom w:val="nil"/>
            </w:tcBorders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7" w:type="dxa"/>
            <w:tcBorders>
              <w:bottom w:val="nil"/>
            </w:tcBorders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tbl>
      <w:tblPr>
        <w:tblStyle w:val="120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3401"/>
        <w:gridCol w:w="2129"/>
        <w:gridCol w:w="1560"/>
        <w:gridCol w:w="1410"/>
        <w:gridCol w:w="7"/>
        <w:gridCol w:w="2125"/>
      </w:tblGrid>
      <w:tr w:rsidR="00717F38" w:rsidRPr="00D61763" w:rsidTr="00717F38">
        <w:trPr>
          <w:trHeight w:val="283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3.5.3.5 Проведение рейтингового голосования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Проведение голосования ежегодно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не требует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717F38" w:rsidRPr="00D61763" w:rsidRDefault="00717F38" w:rsidP="00717F38">
            <w:pPr>
              <w:ind w:hanging="105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699"/>
        </w:trPr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4. </w:t>
            </w:r>
            <w:r w:rsidRPr="00D61763">
              <w:rPr>
                <w:rFonts w:eastAsia="Calibri" w:cs="Times New Roman"/>
                <w:color w:val="000000"/>
                <w:sz w:val="20"/>
              </w:rPr>
              <w:t>Направление – Институциональная среда (гражданское общество и власть).</w:t>
            </w:r>
          </w:p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Стратегическая 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</w:t>
            </w: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4.1. Мероприятия по нормативно-правовому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и организационному обеспечению, регулированию развития взаимодействия гражданского общества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власти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 1, 45, 46, 47, 48, 49, 50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сферу обеспечения деятельности Главы города, Администрации города</w:t>
            </w: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4.1.1. Ключевое событие «Корректировка/реализация муниципальной программы в сфере развития гражданского общества»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1. Уровень выполнения договорных обязательств по финансовой, имущественной, информационной, консультационной поддержке деятельности территориальных общественных самоуправлений –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не менее 95%.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 Количество полос, вышедших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номерах еженедельной официальной газеты: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этап – 7 500 ед.;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trike/>
                <w:sz w:val="20"/>
                <w:szCs w:val="20"/>
              </w:rPr>
            </w:pP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этап – 10 500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4.1.2. Ключевое событие «Корректировка/реализация муниципальной программы в сфере профилактики правонарушений и экстремизма»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реализация не менее 6 проектов ежегодно, направленных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на социокультурную адаптацию мигрантов 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4.1.2</w:t>
            </w:r>
            <w:r w:rsidRPr="00D61763">
              <w:rPr>
                <w:rFonts w:eastAsia="Calibri" w:cs="Times New Roman"/>
                <w:sz w:val="20"/>
                <w:szCs w:val="20"/>
                <w:vertAlign w:val="superscript"/>
              </w:rPr>
              <w:t>1</w:t>
            </w:r>
            <w:r w:rsidRPr="00D61763">
              <w:rPr>
                <w:rFonts w:eastAsia="Calibri" w:cs="Times New Roman"/>
                <w:sz w:val="20"/>
                <w:szCs w:val="20"/>
              </w:rPr>
              <w:t>.</w:t>
            </w:r>
            <w:r w:rsidRPr="00D61763">
              <w:rPr>
                <w:rFonts w:eastAsia="Calibri" w:cs="Times New Roman"/>
                <w:sz w:val="20"/>
                <w:szCs w:val="20"/>
                <w:vertAlign w:val="superscript"/>
              </w:rPr>
              <w:t>   </w:t>
            </w:r>
            <w:r w:rsidRPr="00D61763">
              <w:rPr>
                <w:rFonts w:eastAsia="Calibri" w:cs="Times New Roman"/>
                <w:sz w:val="20"/>
                <w:szCs w:val="20"/>
              </w:rPr>
              <w:t>Ключевое событие «Корректировка/реализация муниципальной программы в сфере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города Сургута, обеспечения социальной и культурной адаптации мигрантов, профилактики межнациональных (межэтнических) конфликтов, профилактика экстремизма»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ежегодно не менее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 проектов, направленных 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социокультурную адаптацию мигрантов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2020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4.1.3. Ключевое событие «Корректировка/реализация муниципальных программ, содержащих мероприятия в сфере инициативного бюджетирования»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количество проектов (мероприятий, инициатив граждан), включенных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проект бюджета с использованием инструмента инициативного бюджетирования: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II этап – не менее 5 ед. (ежегодно);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– не менее 5 ед. (ежегодно)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4.1.4. Ключевое событие «Корректировка/реализация муниципальной программы по реализации отдельных вопросов местного значения»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 xml:space="preserve">доля организованных встреч Главы города, высших должностных лиц Администрации города, «прямых линий» с населением города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</w:rPr>
              <w:t>от общего количества запланированных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2019 году) – 100%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4.1.5. Ключевое событие «Корректировка/реализация муниципальной программы в сфере информатизации (информационного обеспечения)»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1. Доля органов местного самоуправления и муниципальных учреждений, имеющих официальные сайты или страницы на сайтах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информационно-телекоммуникационной сети «Интернет», от общего количества органов местного самоуправления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муниципальных учреждений: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</w:t>
            </w:r>
            <w:r w:rsidRPr="00D61763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– 97,3%;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99,5%.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2. Стоимостная доля закупаемого компьютерного оборудования иностранного производства: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60%;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30%.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3. Стоимостная доля закупаемого и/или арендуемого иностранного программного обеспечения: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15%;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10%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4.1.6. Ключевое событие «Корректировка/реализация муниципальной программы в сфере управления муниципальным имуществом и земельными ресурсами»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доля зарегистрированных объектов недвижимого имущества от общего количества объектов недвижимого имущества (за исключением объектов муниципального жилищного фонда), учтенных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в реестре муниципального имущества: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(в 2019 году) – 99%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4.1.7. Ключевое событие «Корректировка/реализация муниципальной программы в сфере развития муниципальной службы»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  <w:shd w:val="clear" w:color="auto" w:fill="FFFFFF"/>
              </w:rPr>
            </w:pPr>
            <w:r w:rsidRPr="00D61763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>доля муниципальных служащих, прошедших повышение квалификации, 32,7% ежегодно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4.1.8. Ключевое событие «Социокультурная адаптация мигрантов»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trike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реализация не менее 4 мероприятий ежегодно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2113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4.1.8.1.  Событие 1. «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Организация и проведение: фестиваля национальных культур «Соцветие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» (ежегодно);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фестиваля исторического моделирования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этнической музыки «Мангазейский ход» (один раз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2 года); городского межведомственного проекта «Сургут – наш общий дом» (ежегодно)»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численность участников мероприятий:</w:t>
            </w:r>
          </w:p>
          <w:p w:rsidR="00717F38" w:rsidRPr="00D61763" w:rsidRDefault="00717F38" w:rsidP="00717F38">
            <w:pPr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D6176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фестиваля национальных культур «Соцветие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» и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городского межведомственного проекта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«Сургут – наш общий дом» –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ежегодно не менее 11 400 человек;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фестиваля исторического моделирования и этнической музыки «Мангазейский ход» – один раз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2 года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не менее 4 000 человек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4.1.8.2. Событие 2. «Реализация городского проекта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по формированию читательской компетентности «Говорю и читаю по-русски»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доля муниципальных общеобразовательных организаций, принявших участие в проекте: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этап (в 2019 году) – не менее 20%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4.1.8.3. Событие 3. «Проведение конкурса «Литература – душа русской культуры»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доля муниципальных общеобразовательных организаций, принявших участие в конкурсе: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val="en-US" w:eastAsia="ru-RU"/>
              </w:rPr>
              <w:t>II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– не менее 20%;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val="en-US" w:eastAsia="ru-RU"/>
              </w:rPr>
              <w:t>III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этап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61763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– не менее 25%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2020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4.1.8.4. Событие 4. «</w:t>
            </w: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конкурсов грантовой поддержки среди организаций среднего и высшего профессионального образования на лучший молодежный проект по профилактике экстремизма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в студенческой среде, адаптации мигрантов из числа студенческой молодежи»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предоставляемых грантов в форме субсидии – ежегодно не менее 3 грантов 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3538E2" w:rsidRDefault="00717F38" w:rsidP="00717F38">
            <w:pPr>
              <w:adjustRightInd w:val="0"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4.1.8.5.  Событие 5. «Реализация проекта «Растем вместе»»</w:t>
            </w:r>
          </w:p>
        </w:tc>
        <w:tc>
          <w:tcPr>
            <w:tcW w:w="3401" w:type="dxa"/>
            <w:shd w:val="clear" w:color="auto" w:fill="auto"/>
          </w:tcPr>
          <w:p w:rsidR="00717F38" w:rsidRPr="003538E2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доля муниципальных общеобразовательных организаций, принявших участие в конкурсе:</w:t>
            </w:r>
          </w:p>
          <w:p w:rsidR="00717F38" w:rsidRPr="003538E2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II этап – не менее 35%;</w:t>
            </w:r>
            <w:r w:rsidRPr="003538E2">
              <w:rPr>
                <w:sz w:val="20"/>
                <w:szCs w:val="20"/>
              </w:rPr>
              <w:br/>
              <w:t>III этап – не менее 40%</w:t>
            </w:r>
          </w:p>
        </w:tc>
        <w:tc>
          <w:tcPr>
            <w:tcW w:w="2129" w:type="dxa"/>
            <w:shd w:val="clear" w:color="auto" w:fill="auto"/>
          </w:tcPr>
          <w:p w:rsidR="00717F38" w:rsidRPr="003538E2" w:rsidRDefault="00717F38" w:rsidP="00717F38">
            <w:pPr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3538E2" w:rsidRDefault="00717F38" w:rsidP="00717F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2021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–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2023 гг.</w:t>
            </w:r>
          </w:p>
        </w:tc>
        <w:tc>
          <w:tcPr>
            <w:tcW w:w="1417" w:type="dxa"/>
            <w:gridSpan w:val="2"/>
          </w:tcPr>
          <w:p w:rsidR="00717F38" w:rsidRPr="003538E2" w:rsidRDefault="00717F38" w:rsidP="00717F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2024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–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4.1.9. К</w:t>
            </w:r>
            <w:r>
              <w:rPr>
                <w:rFonts w:eastAsia="Calibri" w:cs="Times New Roman"/>
                <w:sz w:val="20"/>
                <w:szCs w:val="20"/>
              </w:rPr>
              <w:t>лючевое событие «Активный город»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численность жителей, вовлеченных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организацию и проведение совместных с органами местного самоуправления мероприятий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по обсуждению социально значимых проблем и вопросов местного значения: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7 500 человек;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10 500 человек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D61763">
              <w:rPr>
                <w:rFonts w:eastAsia="Calibri" w:cs="Times New Roman"/>
              </w:rPr>
              <w:br w:type="page"/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4.1.9.1. 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Событие 1. «Информирование жителей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о создании советов многоквартирных домов»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обеспечение информирования жителей о создании советов многоквартирных домов: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– да;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– да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4.1.9.2.  Событие 2. «Создание территориальных общественных самоуправлений (далее – ТОС)»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созданных территориальных общественных самоуправлений: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– не менее 1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не менее 1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07"/>
        </w:trPr>
        <w:tc>
          <w:tcPr>
            <w:tcW w:w="5103" w:type="dxa"/>
            <w:shd w:val="clear" w:color="auto" w:fill="auto"/>
          </w:tcPr>
          <w:p w:rsidR="00717F38" w:rsidRPr="003538E2" w:rsidRDefault="00717F38" w:rsidP="00717F38">
            <w:pPr>
              <w:rPr>
                <w:color w:val="000000"/>
                <w:sz w:val="20"/>
                <w:szCs w:val="20"/>
              </w:rPr>
            </w:pPr>
            <w:r w:rsidRPr="003538E2">
              <w:rPr>
                <w:color w:val="000000"/>
                <w:sz w:val="20"/>
                <w:szCs w:val="20"/>
              </w:rPr>
              <w:t>4.1.9.3.  Событие 3. «Организация и проведение рейтингового голосования по общественным территориям»</w:t>
            </w:r>
          </w:p>
        </w:tc>
        <w:tc>
          <w:tcPr>
            <w:tcW w:w="3401" w:type="dxa"/>
            <w:shd w:val="clear" w:color="auto" w:fill="auto"/>
          </w:tcPr>
          <w:p w:rsidR="00717F38" w:rsidRPr="003538E2" w:rsidRDefault="00717F38" w:rsidP="00717F38">
            <w:pPr>
              <w:rPr>
                <w:color w:val="000000"/>
                <w:sz w:val="20"/>
                <w:szCs w:val="20"/>
              </w:rPr>
            </w:pPr>
            <w:r w:rsidRPr="003538E2">
              <w:rPr>
                <w:color w:val="000000"/>
                <w:sz w:val="20"/>
                <w:szCs w:val="20"/>
              </w:rPr>
              <w:t xml:space="preserve">1.  Обеспечение информирования жителей и сбор предложений </w:t>
            </w:r>
            <w:r w:rsidRPr="003538E2">
              <w:rPr>
                <w:color w:val="000000"/>
                <w:sz w:val="20"/>
                <w:szCs w:val="20"/>
              </w:rPr>
              <w:br/>
              <w:t>по благоустройству общественных территорий:</w:t>
            </w:r>
            <w:r w:rsidRPr="003538E2">
              <w:rPr>
                <w:color w:val="000000"/>
                <w:sz w:val="20"/>
                <w:szCs w:val="20"/>
              </w:rPr>
              <w:br/>
              <w:t>II этап – да.</w:t>
            </w:r>
          </w:p>
          <w:p w:rsidR="00717F38" w:rsidRPr="003538E2" w:rsidRDefault="00717F38" w:rsidP="00717F38">
            <w:pPr>
              <w:rPr>
                <w:color w:val="000000"/>
                <w:sz w:val="20"/>
                <w:szCs w:val="20"/>
              </w:rPr>
            </w:pPr>
            <w:r w:rsidRPr="003538E2">
              <w:rPr>
                <w:color w:val="000000"/>
                <w:sz w:val="20"/>
                <w:szCs w:val="20"/>
              </w:rPr>
              <w:t xml:space="preserve">2.  Количество общественных территорий, выдвинутых </w:t>
            </w:r>
            <w:r w:rsidRPr="003538E2">
              <w:rPr>
                <w:color w:val="000000"/>
                <w:sz w:val="20"/>
                <w:szCs w:val="20"/>
              </w:rPr>
              <w:br/>
              <w:t xml:space="preserve">на голосование – ежегодно </w:t>
            </w:r>
            <w:r w:rsidRPr="003538E2">
              <w:rPr>
                <w:color w:val="000000"/>
                <w:sz w:val="20"/>
                <w:szCs w:val="20"/>
              </w:rPr>
              <w:br/>
              <w:t>не менее 2 ед.</w:t>
            </w:r>
          </w:p>
        </w:tc>
        <w:tc>
          <w:tcPr>
            <w:tcW w:w="2129" w:type="dxa"/>
            <w:shd w:val="clear" w:color="auto" w:fill="auto"/>
          </w:tcPr>
          <w:p w:rsidR="00717F38" w:rsidRPr="003538E2" w:rsidRDefault="00717F38" w:rsidP="00717F38">
            <w:pPr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3538E2" w:rsidRDefault="00717F38" w:rsidP="00717F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2019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–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2020 гг.</w:t>
            </w:r>
          </w:p>
        </w:tc>
        <w:tc>
          <w:tcPr>
            <w:tcW w:w="1417" w:type="dxa"/>
            <w:gridSpan w:val="2"/>
          </w:tcPr>
          <w:p w:rsidR="00717F38" w:rsidRPr="003538E2" w:rsidRDefault="00717F38" w:rsidP="00717F3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407"/>
        </w:trPr>
        <w:tc>
          <w:tcPr>
            <w:tcW w:w="5103" w:type="dxa"/>
            <w:shd w:val="clear" w:color="auto" w:fill="auto"/>
          </w:tcPr>
          <w:p w:rsidR="00717F38" w:rsidRPr="003538E2" w:rsidRDefault="00717F38" w:rsidP="00717F38">
            <w:pPr>
              <w:rPr>
                <w:color w:val="000000"/>
                <w:sz w:val="20"/>
                <w:szCs w:val="20"/>
              </w:rPr>
            </w:pPr>
            <w:r w:rsidRPr="003538E2">
              <w:rPr>
                <w:color w:val="000000"/>
                <w:sz w:val="20"/>
                <w:szCs w:val="20"/>
              </w:rPr>
              <w:t xml:space="preserve">4.1.9.3 </w:t>
            </w:r>
            <w:r w:rsidRPr="003538E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538E2">
              <w:rPr>
                <w:color w:val="000000"/>
                <w:sz w:val="20"/>
                <w:szCs w:val="20"/>
              </w:rPr>
              <w:t>. Событие 3. «Привлечение граждан к участию в рейтинговом голосовании в режиме online»</w:t>
            </w:r>
          </w:p>
        </w:tc>
        <w:tc>
          <w:tcPr>
            <w:tcW w:w="3401" w:type="dxa"/>
            <w:shd w:val="clear" w:color="auto" w:fill="auto"/>
          </w:tcPr>
          <w:p w:rsidR="00717F38" w:rsidRPr="003538E2" w:rsidRDefault="00717F38" w:rsidP="00717F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3538E2">
              <w:rPr>
                <w:color w:val="000000"/>
                <w:sz w:val="20"/>
                <w:szCs w:val="20"/>
              </w:rPr>
              <w:t>беспечение информирования и оказание содействия жителям  в online голосован</w:t>
            </w:r>
            <w:r>
              <w:rPr>
                <w:color w:val="000000"/>
                <w:sz w:val="20"/>
                <w:szCs w:val="20"/>
              </w:rPr>
              <w:t>ии:</w:t>
            </w:r>
            <w:r>
              <w:rPr>
                <w:color w:val="000000"/>
                <w:sz w:val="20"/>
                <w:szCs w:val="20"/>
              </w:rPr>
              <w:br/>
              <w:t>II этап – да;</w:t>
            </w:r>
            <w:r>
              <w:rPr>
                <w:color w:val="000000"/>
                <w:sz w:val="20"/>
                <w:szCs w:val="20"/>
              </w:rPr>
              <w:br/>
              <w:t>III этап – да</w:t>
            </w:r>
          </w:p>
        </w:tc>
        <w:tc>
          <w:tcPr>
            <w:tcW w:w="2129" w:type="dxa"/>
            <w:shd w:val="clear" w:color="auto" w:fill="auto"/>
          </w:tcPr>
          <w:p w:rsidR="00717F38" w:rsidRPr="003538E2" w:rsidRDefault="00717F38" w:rsidP="00717F38">
            <w:pPr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3538E2" w:rsidRDefault="00717F38" w:rsidP="00717F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2021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–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2023 гг.</w:t>
            </w:r>
          </w:p>
        </w:tc>
        <w:tc>
          <w:tcPr>
            <w:tcW w:w="1417" w:type="dxa"/>
            <w:gridSpan w:val="2"/>
          </w:tcPr>
          <w:p w:rsidR="00717F38" w:rsidRPr="003538E2" w:rsidRDefault="00717F38" w:rsidP="00717F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2024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–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29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4.1.9.4. Событие 4. «Информирование жителей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о проведении встреч с депутатами Дум различного уровня власти, городских акциях и мероприятиях, направленных на повышение уровня гражданского самосознания»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обеспечение информирования жителей о проведении встреч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с депутатами Дум различного уровня власти, городских акциях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и мероприятиях, направленных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на повышение уровня гражданского самосознания: 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– да;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– да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2020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829"/>
        </w:trPr>
        <w:tc>
          <w:tcPr>
            <w:tcW w:w="5103" w:type="dxa"/>
            <w:shd w:val="clear" w:color="auto" w:fill="auto"/>
          </w:tcPr>
          <w:p w:rsidR="00717F38" w:rsidRPr="003538E2" w:rsidRDefault="00717F38" w:rsidP="00717F38">
            <w:pPr>
              <w:rPr>
                <w:color w:val="000000"/>
                <w:sz w:val="20"/>
                <w:szCs w:val="20"/>
              </w:rPr>
            </w:pPr>
            <w:r w:rsidRPr="003538E2">
              <w:rPr>
                <w:color w:val="000000"/>
                <w:sz w:val="20"/>
                <w:szCs w:val="20"/>
              </w:rPr>
              <w:t>4.1.9.5. Событие 5. "Привлечение граждан к подготовке и внесению инициативных проектов"</w:t>
            </w:r>
          </w:p>
        </w:tc>
        <w:tc>
          <w:tcPr>
            <w:tcW w:w="3401" w:type="dxa"/>
            <w:shd w:val="clear" w:color="auto" w:fill="auto"/>
          </w:tcPr>
          <w:p w:rsidR="00717F38" w:rsidRPr="003538E2" w:rsidRDefault="00717F38" w:rsidP="00717F38">
            <w:pPr>
              <w:rPr>
                <w:color w:val="000000"/>
                <w:sz w:val="20"/>
                <w:szCs w:val="20"/>
              </w:rPr>
            </w:pPr>
            <w:r w:rsidRPr="003538E2">
              <w:rPr>
                <w:color w:val="000000"/>
                <w:sz w:val="20"/>
                <w:szCs w:val="20"/>
              </w:rPr>
              <w:t>1. Обеспечение информирования, консультирования, проведения предварительной работы с жителями по инициативным проектам:                                       II этап - да;</w:t>
            </w:r>
            <w:r w:rsidRPr="003538E2">
              <w:rPr>
                <w:color w:val="000000"/>
                <w:sz w:val="20"/>
                <w:szCs w:val="20"/>
              </w:rPr>
              <w:br/>
              <w:t>III этап - да.                                                2. Количество инициативных проектов, внесенных в Администрацию города:                    II этап - 18;</w:t>
            </w:r>
            <w:r w:rsidRPr="003538E2">
              <w:rPr>
                <w:color w:val="000000"/>
                <w:sz w:val="20"/>
                <w:szCs w:val="20"/>
              </w:rPr>
              <w:br/>
              <w:t>III этап - 77</w:t>
            </w:r>
          </w:p>
        </w:tc>
        <w:tc>
          <w:tcPr>
            <w:tcW w:w="2129" w:type="dxa"/>
            <w:shd w:val="clear" w:color="auto" w:fill="auto"/>
          </w:tcPr>
          <w:p w:rsidR="00717F38" w:rsidRPr="003538E2" w:rsidRDefault="00717F38" w:rsidP="00717F38">
            <w:pPr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3538E2" w:rsidRDefault="00717F38" w:rsidP="00717F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2021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–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2023 гг.</w:t>
            </w:r>
          </w:p>
        </w:tc>
        <w:tc>
          <w:tcPr>
            <w:tcW w:w="1417" w:type="dxa"/>
            <w:gridSpan w:val="2"/>
          </w:tcPr>
          <w:p w:rsidR="00717F38" w:rsidRPr="003538E2" w:rsidRDefault="00717F38" w:rsidP="00717F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8E2">
              <w:rPr>
                <w:sz w:val="20"/>
                <w:szCs w:val="20"/>
              </w:rPr>
              <w:t>2024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–</w:t>
            </w:r>
            <w:r w:rsidRPr="003538E2">
              <w:rPr>
                <w:sz w:val="20"/>
                <w:szCs w:val="20"/>
                <w:lang w:val="en-US"/>
              </w:rPr>
              <w:t xml:space="preserve"> </w:t>
            </w:r>
            <w:r w:rsidRPr="003538E2">
              <w:rPr>
                <w:sz w:val="20"/>
                <w:szCs w:val="20"/>
              </w:rPr>
              <w:t>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4.1.10. Ключевое событие «Мой город – мой дом»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реализованных социально значимых проектов ТОС: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– 45 ед.;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– 63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4.1.10.1. Событие 1. «Благоустройство территорий города ТОС»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численность населения, вовлеченного в благоустройство города: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– 2 677 человек;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– 3 748 человек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4.1.10.2. Событие 2. «Организация уборки территорий города ТОС»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населения, вовлеченного в организацию уборки территорий города: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II этап – 4 157 человек;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sz w:val="20"/>
                <w:szCs w:val="20"/>
                <w:lang w:eastAsia="ru-RU"/>
              </w:rPr>
              <w:t>III этап – 5 820 человек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4.1.10.3. Событие 3. «Организация досуга населения ТОС»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</w:pPr>
            <w:r w:rsidRPr="00D61763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численность населения, участвующего в досуговых мероприятиях, реализуемых ТОС: </w:t>
            </w:r>
          </w:p>
          <w:p w:rsidR="00717F38" w:rsidRPr="00D61763" w:rsidRDefault="00717F38" w:rsidP="00717F38">
            <w:pPr>
              <w:adjustRightInd w:val="0"/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</w:pPr>
            <w:r w:rsidRPr="00D61763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II этап – 12 039 человек;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III этап – 16 855 человек 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 (софинансирование физических/ юридических лиц)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4.1.11. Ключевое событие «Умный горожанин»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численность жителей, принявших участие в семинарах, мероприятиях, встречах, публичных слушаниях: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</w:t>
            </w:r>
            <w:r w:rsidRPr="00D61763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– 2 500 человек;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trike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</w:t>
            </w:r>
            <w:r w:rsidRPr="00D61763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D61763">
              <w:rPr>
                <w:rFonts w:eastAsia="Calibri" w:cs="Times New Roman"/>
                <w:sz w:val="20"/>
                <w:szCs w:val="20"/>
              </w:rPr>
              <w:t>– 3 500 человек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4.1.11.1. Событие 1. «Организация и проведение встреч жителей города с органами местного самоуправления, государственными и иными учреждениями, организациями по вопросам правовой и финансовой грамотности»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проведенных встреч: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не менее 80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не менее 112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4.1.11.2.   Событие 2. «Информирование жителей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о проведении публичных слушаний»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обеспечение информирования жителей о запланированных публичных слушаниях: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 этап – да;</w:t>
            </w:r>
          </w:p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III этап – да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4.1.11.3. Событие 3. «Организация и проведение обучающих мероприятий для представителей садоводческих, огороднических и гаражных некоммерческих объединений города Сургута»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запланированных встреч по обучению правовой грамотности: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20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– 28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4.1.12. Ключевое событие «Простые правила»: городской конкурс социальной рекламы по острейшим социальным проблемам общественной жизни»</w:t>
            </w:r>
          </w:p>
        </w:tc>
        <w:tc>
          <w:tcPr>
            <w:tcW w:w="3401" w:type="dxa"/>
            <w:shd w:val="clear" w:color="auto" w:fill="auto"/>
          </w:tcPr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численность участников конкурса:</w:t>
            </w:r>
            <w:r w:rsidRPr="00847833">
              <w:rPr>
                <w:color w:val="000000"/>
                <w:sz w:val="20"/>
                <w:szCs w:val="20"/>
              </w:rPr>
              <w:br/>
              <w:t>II этап – 435 человек.</w:t>
            </w:r>
          </w:p>
        </w:tc>
        <w:tc>
          <w:tcPr>
            <w:tcW w:w="2129" w:type="dxa"/>
            <w:shd w:val="clear" w:color="auto" w:fill="auto"/>
          </w:tcPr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847833" w:rsidRDefault="00717F38" w:rsidP="00717F38">
            <w:pPr>
              <w:jc w:val="center"/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2019 –2020 гг.</w:t>
            </w:r>
          </w:p>
        </w:tc>
        <w:tc>
          <w:tcPr>
            <w:tcW w:w="1417" w:type="dxa"/>
            <w:gridSpan w:val="2"/>
          </w:tcPr>
          <w:p w:rsidR="00717F38" w:rsidRPr="00636E83" w:rsidRDefault="00717F38" w:rsidP="00717F38">
            <w:pPr>
              <w:jc w:val="center"/>
              <w:rPr>
                <w:color w:val="000000"/>
                <w:sz w:val="20"/>
                <w:szCs w:val="20"/>
              </w:rPr>
            </w:pPr>
            <w:r w:rsidRPr="00636E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47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4.1.12.1. Событие 1. «Реализация проектов социальной рекламы победителей конкурса «Простые правила»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количество реализованных проектов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(нарастающим итогом с момента начала реализации проекта):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II этап – 11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  <w:gridSpan w:val="2"/>
          </w:tcPr>
          <w:p w:rsidR="00717F38" w:rsidRPr="00636E8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36E83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974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4.1.12.2. Событие 2. «Размещение социальной рекламы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информационном поле города»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количество каналов распространения социальной рекламы: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(в 2020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году) – 4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2019 – 2020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  <w:gridSpan w:val="2"/>
          </w:tcPr>
          <w:p w:rsidR="00717F38" w:rsidRPr="00636E8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36E83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47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4.2. Мероприятия по инфраструктурному обеспечению развития взаимодействия гражданского общества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власти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 45, 47, 48, 49, 50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заместитель Главы города, курирующий сферу обеспечения деятельности Главы города, Администрации города</w:t>
            </w: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4.2.1.   Ключевое событие «Флагманский проект «Цифровой Сургут»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количество локальных цифровых сервисов, используемых горожанами и бизнесом</w:t>
            </w:r>
            <w:r w:rsidRPr="00D61763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(в 2030 году) –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не менее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trike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40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4.2.1.1. Событие 1. «Эффективный, результативный, открытый муниципалитет»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количество наборов открытых данных, опубликованных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в машиночитаемом формате: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(в 2023 году) –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не менее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18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(в 2030 году) –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не менее 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25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4.2.1.2. Событие 2. «Адаптивный город. Инфраструктура нового поколения»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доля вновь введенных многоквартирных домов, подключенных к интеллектуальным системам учета коммунальных ресурсов: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(в 2024 году) – </w:t>
            </w:r>
            <w:r w:rsidRPr="00D61763">
              <w:rPr>
                <w:rFonts w:eastAsia="Calibri" w:cs="Times New Roman"/>
                <w:sz w:val="20"/>
                <w:szCs w:val="20"/>
              </w:rPr>
              <w:t>80%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Default="00717F38" w:rsidP="00717F3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4.2.1.3. </w:t>
            </w:r>
            <w:r w:rsidRPr="00D61763">
              <w:rPr>
                <w:rFonts w:eastAsia="Calibri" w:cs="Times New Roman"/>
                <w:sz w:val="20"/>
                <w:szCs w:val="20"/>
              </w:rPr>
              <w:t>Событие 3. «Умные сообщества/Гражданские инновации»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доля жителей города в возрасте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от 14 лет, имеющих возможность участвовать в принятии решений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по вопросам городского развития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с использованием цифровых технологий: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 этап (в 2024 году) – 60%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Default="00717F38" w:rsidP="00717F3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4.2.1.4. </w:t>
            </w:r>
            <w:r w:rsidRPr="00D61763">
              <w:rPr>
                <w:rFonts w:eastAsia="Calibri" w:cs="Times New Roman"/>
                <w:sz w:val="20"/>
                <w:szCs w:val="20"/>
              </w:rPr>
              <w:t>Событие 4. «Рост технологического сектора/Сотрудничество»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участие муниципального образования в мероприятиях технологической и инновационной направленности: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– ежегодно </w:t>
            </w:r>
            <w:r w:rsidRPr="00D61763">
              <w:rPr>
                <w:rFonts w:eastAsia="Calibri" w:cs="Times New Roman"/>
                <w:sz w:val="20"/>
                <w:szCs w:val="20"/>
              </w:rPr>
              <w:t>не менее 3 ед.;</w:t>
            </w:r>
          </w:p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этап – ежегодно </w:t>
            </w:r>
            <w:r w:rsidRPr="00D61763">
              <w:rPr>
                <w:rFonts w:eastAsia="Calibri" w:cs="Times New Roman"/>
                <w:sz w:val="20"/>
                <w:szCs w:val="20"/>
              </w:rPr>
              <w:t>не менее 4 ед.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бюджетные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>и 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4.3. Мероприятия по информационно-маркетинговому обеспечению развития взаимодействия гражданского общества и власти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trike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обеспечивает выполнение целевых показателей 45, 46, 47, 48, 49, 50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2023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2024 – 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заместитель Главы города, курирующий сферу обеспечения деятельности Главы города, Администрации города</w:t>
            </w:r>
          </w:p>
        </w:tc>
      </w:tr>
      <w:tr w:rsidR="00717F38" w:rsidRPr="00D61763" w:rsidTr="00717F38"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4.3.1. Подмероприятие 1. «Бюджет Сургута online»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1. Функционирование специализированного интернет портала, содержащего информацию о проекте «Бюджет Сургута Online»:</w:t>
            </w:r>
          </w:p>
          <w:p w:rsidR="00717F38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II этап – да.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 xml:space="preserve">2.   Освещение информации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о реализуемых проектах инициативного бюджетирования </w:t>
            </w:r>
            <w:r w:rsidRPr="00D61763">
              <w:rPr>
                <w:rFonts w:eastAsia="Calibri" w:cs="Times New Roman"/>
                <w:sz w:val="20"/>
                <w:szCs w:val="20"/>
              </w:rPr>
              <w:br/>
              <w:t xml:space="preserve">в средствах массовой информации: </w:t>
            </w:r>
          </w:p>
          <w:p w:rsidR="00717F38" w:rsidRPr="00847833" w:rsidRDefault="00717F38" w:rsidP="00717F38">
            <w:pPr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61763">
              <w:rPr>
                <w:rFonts w:eastAsia="Calibri" w:cs="Times New Roman"/>
                <w:sz w:val="20"/>
                <w:szCs w:val="20"/>
              </w:rPr>
              <w:t>II</w:t>
            </w:r>
            <w:r>
              <w:rPr>
                <w:rFonts w:eastAsia="Calibri" w:cs="Times New Roman"/>
                <w:sz w:val="20"/>
                <w:szCs w:val="20"/>
              </w:rPr>
              <w:t xml:space="preserve"> этап – 57 источников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2019 – 202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572"/>
        </w:trPr>
        <w:tc>
          <w:tcPr>
            <w:tcW w:w="5103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4.3.2. Подмероприятие 2. «Твой Сургут» </w:t>
            </w:r>
          </w:p>
        </w:tc>
        <w:tc>
          <w:tcPr>
            <w:tcW w:w="3401" w:type="dxa"/>
            <w:shd w:val="clear" w:color="auto" w:fill="auto"/>
          </w:tcPr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1. Ежегодный прирост численности пользователей электронной системы «Твой Сургут» </w:t>
            </w:r>
            <w:r w:rsidRPr="00D61763">
              <w:rPr>
                <w:rFonts w:eastAsia="Calibri" w:cs="Times New Roman"/>
                <w:sz w:val="20"/>
                <w:szCs w:val="20"/>
              </w:rPr>
              <w:t xml:space="preserve">– 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не менее 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500 человек.</w:t>
            </w:r>
          </w:p>
          <w:p w:rsidR="00717F38" w:rsidRPr="00D61763" w:rsidRDefault="00717F38" w:rsidP="00717F38">
            <w:pPr>
              <w:adjustRightIn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2. Рассмотрение и решение 1 вопроса, поступившего через электронную систему «Твой Сургут», не более 4 часов</w:t>
            </w:r>
          </w:p>
        </w:tc>
        <w:tc>
          <w:tcPr>
            <w:tcW w:w="2129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 – 2021</w:t>
            </w:r>
            <w:r w:rsidRPr="00D61763">
              <w:rPr>
                <w:rFonts w:eastAsia="Calibri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  <w:gridSpan w:val="2"/>
          </w:tcPr>
          <w:p w:rsidR="00717F38" w:rsidRPr="00D61763" w:rsidRDefault="00717F38" w:rsidP="00717F38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7F38" w:rsidRPr="00D61763" w:rsidTr="00717F38">
        <w:trPr>
          <w:trHeight w:val="1572"/>
        </w:trPr>
        <w:tc>
          <w:tcPr>
            <w:tcW w:w="5103" w:type="dxa"/>
            <w:shd w:val="clear" w:color="auto" w:fill="auto"/>
          </w:tcPr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 xml:space="preserve">4.3.3. Подмероприятие 3. 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47833">
              <w:rPr>
                <w:color w:val="000000"/>
                <w:sz w:val="20"/>
                <w:szCs w:val="20"/>
              </w:rPr>
              <w:t xml:space="preserve">Информирование о внесенных и реализуемых инициативных проектах, </w:t>
            </w:r>
            <w:r w:rsidRPr="00847833">
              <w:rPr>
                <w:color w:val="000000"/>
                <w:sz w:val="20"/>
                <w:szCs w:val="20"/>
              </w:rPr>
              <w:br w:type="page"/>
              <w:t>поддержанных Администрацией города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478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1. Функционирование специализированного</w:t>
            </w:r>
            <w:r w:rsidRPr="00847833">
              <w:rPr>
                <w:bCs/>
                <w:color w:val="000000"/>
                <w:sz w:val="20"/>
                <w:szCs w:val="20"/>
              </w:rPr>
              <w:t xml:space="preserve"> раздела </w:t>
            </w:r>
            <w:r w:rsidRPr="00847833">
              <w:rPr>
                <w:color w:val="000000"/>
                <w:sz w:val="20"/>
                <w:szCs w:val="20"/>
              </w:rPr>
              <w:t xml:space="preserve">официального портала Администрации города, содержащего информацию об </w:t>
            </w:r>
            <w:r w:rsidRPr="00847833">
              <w:rPr>
                <w:bCs/>
                <w:color w:val="000000"/>
                <w:sz w:val="20"/>
                <w:szCs w:val="20"/>
              </w:rPr>
              <w:t>инициативных проектах:</w:t>
            </w:r>
            <w:r w:rsidRPr="00847833">
              <w:rPr>
                <w:color w:val="000000"/>
                <w:sz w:val="20"/>
                <w:szCs w:val="20"/>
              </w:rPr>
              <w:br w:type="page"/>
            </w:r>
          </w:p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II этап - да;</w:t>
            </w:r>
            <w:r w:rsidRPr="00847833">
              <w:rPr>
                <w:color w:val="000000"/>
                <w:sz w:val="20"/>
                <w:szCs w:val="20"/>
              </w:rPr>
              <w:br w:type="page"/>
            </w:r>
          </w:p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III этап - да.</w:t>
            </w:r>
          </w:p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br w:type="page"/>
              <w:t xml:space="preserve">2. Освещение информации </w:t>
            </w:r>
            <w:r w:rsidRPr="00847833">
              <w:rPr>
                <w:bCs/>
                <w:color w:val="000000"/>
                <w:sz w:val="20"/>
                <w:szCs w:val="20"/>
              </w:rPr>
              <w:t xml:space="preserve">о вносимых в Администрацию города и реализуемых инициативных проектах </w:t>
            </w:r>
            <w:r w:rsidRPr="00847833">
              <w:rPr>
                <w:color w:val="000000"/>
                <w:sz w:val="20"/>
                <w:szCs w:val="20"/>
              </w:rPr>
              <w:t>в средствах массовой информации, социальных сетях:</w:t>
            </w:r>
            <w:r w:rsidRPr="00847833">
              <w:rPr>
                <w:color w:val="000000"/>
                <w:sz w:val="20"/>
                <w:szCs w:val="20"/>
              </w:rPr>
              <w:br w:type="page"/>
            </w:r>
          </w:p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II этап - не менее 3 источников;</w:t>
            </w:r>
            <w:r w:rsidRPr="00847833">
              <w:rPr>
                <w:color w:val="000000"/>
                <w:sz w:val="20"/>
                <w:szCs w:val="20"/>
              </w:rPr>
              <w:br w:type="page"/>
            </w:r>
          </w:p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III этап - не менее 3 источников</w:t>
            </w:r>
            <w:r w:rsidRPr="00847833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129" w:type="dxa"/>
            <w:shd w:val="clear" w:color="auto" w:fill="auto"/>
          </w:tcPr>
          <w:p w:rsidR="00717F38" w:rsidRPr="00847833" w:rsidRDefault="00717F38" w:rsidP="00717F38">
            <w:pPr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717F38" w:rsidRPr="00847833" w:rsidRDefault="00717F38" w:rsidP="00717F38">
            <w:pPr>
              <w:jc w:val="center"/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2021 – 2023 гг.</w:t>
            </w:r>
          </w:p>
        </w:tc>
        <w:tc>
          <w:tcPr>
            <w:tcW w:w="1417" w:type="dxa"/>
            <w:gridSpan w:val="2"/>
          </w:tcPr>
          <w:p w:rsidR="00717F38" w:rsidRPr="00847833" w:rsidRDefault="00717F38" w:rsidP="00717F38">
            <w:pPr>
              <w:jc w:val="center"/>
              <w:rPr>
                <w:color w:val="000000"/>
                <w:sz w:val="20"/>
                <w:szCs w:val="20"/>
              </w:rPr>
            </w:pPr>
            <w:r w:rsidRPr="00847833">
              <w:rPr>
                <w:color w:val="000000"/>
                <w:sz w:val="20"/>
                <w:szCs w:val="20"/>
              </w:rPr>
              <w:t>2024 -2030 гг.</w:t>
            </w:r>
          </w:p>
        </w:tc>
        <w:tc>
          <w:tcPr>
            <w:tcW w:w="2125" w:type="dxa"/>
            <w:shd w:val="clear" w:color="auto" w:fill="auto"/>
          </w:tcPr>
          <w:p w:rsidR="00717F38" w:rsidRPr="00D61763" w:rsidRDefault="00717F38" w:rsidP="00717F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D61763" w:rsidRPr="00D61763" w:rsidRDefault="00D61763" w:rsidP="00D61763">
      <w:pPr>
        <w:rPr>
          <w:rFonts w:eastAsia="Calibri" w:cs="Times New Roman"/>
          <w:szCs w:val="28"/>
        </w:rPr>
      </w:pPr>
    </w:p>
    <w:p w:rsidR="00755AE4" w:rsidRDefault="00755AE4" w:rsidP="00D61763">
      <w:pPr>
        <w:widowControl w:val="0"/>
        <w:suppressAutoHyphens/>
        <w:autoSpaceDE w:val="0"/>
        <w:autoSpaceDN w:val="0"/>
        <w:ind w:firstLine="11057"/>
        <w:textAlignment w:val="baseline"/>
      </w:pPr>
    </w:p>
    <w:sectPr w:rsidR="00755AE4" w:rsidSect="00A6197B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38" w:rsidRDefault="00717F38">
      <w:r>
        <w:separator/>
      </w:r>
    </w:p>
  </w:endnote>
  <w:endnote w:type="continuationSeparator" w:id="0">
    <w:p w:rsidR="00717F38" w:rsidRDefault="0071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38" w:rsidRDefault="00717F38">
      <w:r>
        <w:separator/>
      </w:r>
    </w:p>
  </w:footnote>
  <w:footnote w:type="continuationSeparator" w:id="0">
    <w:p w:rsidR="00717F38" w:rsidRDefault="00717F38">
      <w:r>
        <w:continuationSeparator/>
      </w:r>
    </w:p>
  </w:footnote>
  <w:footnote w:id="1">
    <w:p w:rsidR="00717F38" w:rsidRDefault="00717F38" w:rsidP="00717F38">
      <w:pPr>
        <w:pStyle w:val="af5"/>
      </w:pPr>
      <w:r>
        <w:t>Примечание: плановые значения целевого показателя определены в Стратегии социально-экономического развития ХМАО – Югры до 2030 года.</w:t>
      </w:r>
    </w:p>
    <w:p w:rsidR="00717F38" w:rsidRDefault="00717F38" w:rsidP="00717F38">
      <w:pPr>
        <w:pStyle w:val="af5"/>
        <w:rPr>
          <w:sz w:val="18"/>
        </w:rPr>
      </w:pPr>
    </w:p>
  </w:footnote>
  <w:footnote w:id="2">
    <w:p w:rsidR="00717F38" w:rsidRDefault="00717F38" w:rsidP="00717F38">
      <w:pPr>
        <w:pStyle w:val="af5"/>
        <w:rPr>
          <w:sz w:val="18"/>
        </w:rPr>
      </w:pPr>
      <w:r>
        <w:rPr>
          <w:sz w:val="18"/>
        </w:rPr>
        <w:t>Примечание: б</w:t>
      </w:r>
      <w:r w:rsidRPr="005D679C">
        <w:rPr>
          <w:sz w:val="18"/>
        </w:rPr>
        <w:t>уде</w:t>
      </w:r>
      <w:r>
        <w:rPr>
          <w:sz w:val="18"/>
        </w:rPr>
        <w:t>т сформировано в 2020 году с учё</w:t>
      </w:r>
      <w:r w:rsidRPr="005D679C">
        <w:rPr>
          <w:sz w:val="18"/>
        </w:rPr>
        <w:t xml:space="preserve">том </w:t>
      </w:r>
      <w:r>
        <w:rPr>
          <w:sz w:val="18"/>
        </w:rPr>
        <w:t>корректировки методики, утверждённой п</w:t>
      </w:r>
      <w:r w:rsidRPr="005D679C">
        <w:rPr>
          <w:sz w:val="18"/>
        </w:rPr>
        <w:t>риказом Министерства строительства и жилищно-коммунального хозяйства РФ от 31.10.2017 № 1494/пр «Об утверждении Методики определения индекса качества городской среды муниципальных об</w:t>
      </w:r>
      <w:r>
        <w:rPr>
          <w:sz w:val="18"/>
        </w:rPr>
        <w:t>разований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38" w:rsidRDefault="00717F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38" w:rsidRPr="004D2537" w:rsidRDefault="00717F38" w:rsidP="00D61763">
    <w:pPr>
      <w:pStyle w:val="a6"/>
      <w:jc w:val="center"/>
      <w:rPr>
        <w:sz w:val="20"/>
        <w:szCs w:val="20"/>
      </w:rPr>
    </w:pPr>
  </w:p>
  <w:p w:rsidR="00717F38" w:rsidRDefault="00717F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40259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0F14D54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C6197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5590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D3E42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D001C0"/>
    <w:multiLevelType w:val="hybridMultilevel"/>
    <w:tmpl w:val="724435F6"/>
    <w:lvl w:ilvl="0" w:tplc="12F8216C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0" w15:restartNumberingAfterBreak="0">
    <w:nsid w:val="1B427957"/>
    <w:multiLevelType w:val="hybridMultilevel"/>
    <w:tmpl w:val="C4C06E5E"/>
    <w:lvl w:ilvl="0" w:tplc="9672372A">
      <w:start w:val="1"/>
      <w:numFmt w:val="decimal"/>
      <w:lvlText w:val="%1)"/>
      <w:lvlJc w:val="left"/>
      <w:pPr>
        <w:ind w:left="100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E624AB5"/>
    <w:multiLevelType w:val="hybridMultilevel"/>
    <w:tmpl w:val="4DC4A67A"/>
    <w:lvl w:ilvl="0" w:tplc="E24AF4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F76B24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7A0178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9C1C25"/>
    <w:multiLevelType w:val="hybridMultilevel"/>
    <w:tmpl w:val="164CD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882AA7"/>
    <w:multiLevelType w:val="hybridMultilevel"/>
    <w:tmpl w:val="AB4C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70FF"/>
    <w:multiLevelType w:val="hybridMultilevel"/>
    <w:tmpl w:val="CF60144E"/>
    <w:lvl w:ilvl="0" w:tplc="B682134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C2715B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763B16"/>
    <w:multiLevelType w:val="hybridMultilevel"/>
    <w:tmpl w:val="F7C6FF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8FA146E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3C1F2EDD"/>
    <w:multiLevelType w:val="multilevel"/>
    <w:tmpl w:val="43C2D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8" w15:restartNumberingAfterBreak="0">
    <w:nsid w:val="3E8E186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517414E"/>
    <w:multiLevelType w:val="hybridMultilevel"/>
    <w:tmpl w:val="5C3C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63E10"/>
    <w:multiLevelType w:val="hybridMultilevel"/>
    <w:tmpl w:val="669E289A"/>
    <w:lvl w:ilvl="0" w:tplc="03845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124291"/>
    <w:multiLevelType w:val="hybridMultilevel"/>
    <w:tmpl w:val="DF14B40C"/>
    <w:lvl w:ilvl="0" w:tplc="A5E00DEE">
      <w:start w:val="1"/>
      <w:numFmt w:val="decimal"/>
      <w:lvlText w:val="%1)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B51AF5"/>
    <w:multiLevelType w:val="hybridMultilevel"/>
    <w:tmpl w:val="164CD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37957E9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BE35C2"/>
    <w:multiLevelType w:val="hybridMultilevel"/>
    <w:tmpl w:val="EF2AB2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6074C7"/>
    <w:multiLevelType w:val="hybridMultilevel"/>
    <w:tmpl w:val="BDCCB608"/>
    <w:lvl w:ilvl="0" w:tplc="F7FC0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DA6138A"/>
    <w:multiLevelType w:val="hybridMultilevel"/>
    <w:tmpl w:val="350C6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5"/>
  </w:num>
  <w:num w:numId="3">
    <w:abstractNumId w:val="39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6">
    <w:abstractNumId w:val="23"/>
  </w:num>
  <w:num w:numId="7">
    <w:abstractNumId w:val="32"/>
  </w:num>
  <w:num w:numId="8">
    <w:abstractNumId w:val="41"/>
  </w:num>
  <w:num w:numId="9">
    <w:abstractNumId w:val="26"/>
  </w:num>
  <w:num w:numId="10">
    <w:abstractNumId w:val="5"/>
  </w:num>
  <w:num w:numId="11">
    <w:abstractNumId w:val="1"/>
  </w:num>
  <w:num w:numId="12">
    <w:abstractNumId w:val="27"/>
  </w:num>
  <w:num w:numId="13">
    <w:abstractNumId w:val="19"/>
  </w:num>
  <w:num w:numId="14">
    <w:abstractNumId w:val="22"/>
  </w:num>
  <w:num w:numId="15">
    <w:abstractNumId w:val="37"/>
  </w:num>
  <w:num w:numId="16">
    <w:abstractNumId w:val="9"/>
  </w:num>
  <w:num w:numId="17">
    <w:abstractNumId w:val="21"/>
  </w:num>
  <w:num w:numId="18">
    <w:abstractNumId w:val="3"/>
  </w:num>
  <w:num w:numId="19">
    <w:abstractNumId w:val="4"/>
  </w:num>
  <w:num w:numId="20">
    <w:abstractNumId w:val="36"/>
  </w:num>
  <w:num w:numId="21">
    <w:abstractNumId w:val="2"/>
  </w:num>
  <w:num w:numId="22">
    <w:abstractNumId w:val="8"/>
  </w:num>
  <w:num w:numId="23">
    <w:abstractNumId w:val="40"/>
  </w:num>
  <w:num w:numId="24">
    <w:abstractNumId w:val="14"/>
  </w:num>
  <w:num w:numId="25">
    <w:abstractNumId w:val="35"/>
  </w:num>
  <w:num w:numId="26">
    <w:abstractNumId w:val="15"/>
  </w:num>
  <w:num w:numId="27">
    <w:abstractNumId w:val="28"/>
  </w:num>
  <w:num w:numId="28">
    <w:abstractNumId w:val="1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0"/>
  </w:num>
  <w:num w:numId="33">
    <w:abstractNumId w:val="11"/>
  </w:num>
  <w:num w:numId="34">
    <w:abstractNumId w:val="24"/>
  </w:num>
  <w:num w:numId="35">
    <w:abstractNumId w:val="16"/>
  </w:num>
  <w:num w:numId="36">
    <w:abstractNumId w:val="29"/>
  </w:num>
  <w:num w:numId="37">
    <w:abstractNumId w:val="34"/>
  </w:num>
  <w:num w:numId="38">
    <w:abstractNumId w:val="18"/>
  </w:num>
  <w:num w:numId="39">
    <w:abstractNumId w:val="20"/>
  </w:num>
  <w:num w:numId="40">
    <w:abstractNumId w:val="13"/>
  </w:num>
  <w:num w:numId="41">
    <w:abstractNumId w:val="31"/>
  </w:num>
  <w:num w:numId="42">
    <w:abstractNumId w:val="1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F"/>
    <w:rsid w:val="0000587F"/>
    <w:rsid w:val="000130CE"/>
    <w:rsid w:val="00017B02"/>
    <w:rsid w:val="0002082B"/>
    <w:rsid w:val="00024330"/>
    <w:rsid w:val="000405A2"/>
    <w:rsid w:val="00043016"/>
    <w:rsid w:val="00044B51"/>
    <w:rsid w:val="00052782"/>
    <w:rsid w:val="00064B20"/>
    <w:rsid w:val="00065E34"/>
    <w:rsid w:val="00073A86"/>
    <w:rsid w:val="00080AE9"/>
    <w:rsid w:val="0008690B"/>
    <w:rsid w:val="00093660"/>
    <w:rsid w:val="00093FFE"/>
    <w:rsid w:val="00094546"/>
    <w:rsid w:val="00096ECB"/>
    <w:rsid w:val="000B2B60"/>
    <w:rsid w:val="000B31BA"/>
    <w:rsid w:val="000B56A9"/>
    <w:rsid w:val="000C3F50"/>
    <w:rsid w:val="000C4ED0"/>
    <w:rsid w:val="000C75B0"/>
    <w:rsid w:val="000E2139"/>
    <w:rsid w:val="000F10E2"/>
    <w:rsid w:val="00117CB7"/>
    <w:rsid w:val="00123613"/>
    <w:rsid w:val="0013559D"/>
    <w:rsid w:val="00145FED"/>
    <w:rsid w:val="00157A6B"/>
    <w:rsid w:val="001604F7"/>
    <w:rsid w:val="00164324"/>
    <w:rsid w:val="00165F7C"/>
    <w:rsid w:val="0016791D"/>
    <w:rsid w:val="00171E46"/>
    <w:rsid w:val="00172BE0"/>
    <w:rsid w:val="00172DB0"/>
    <w:rsid w:val="00177D6A"/>
    <w:rsid w:val="00181F05"/>
    <w:rsid w:val="00191CE3"/>
    <w:rsid w:val="001A5510"/>
    <w:rsid w:val="001A6338"/>
    <w:rsid w:val="001A642E"/>
    <w:rsid w:val="001B05F2"/>
    <w:rsid w:val="001B3F2E"/>
    <w:rsid w:val="001C3CBE"/>
    <w:rsid w:val="001C4C25"/>
    <w:rsid w:val="001E0066"/>
    <w:rsid w:val="001E1F79"/>
    <w:rsid w:val="001E5A0A"/>
    <w:rsid w:val="001F001A"/>
    <w:rsid w:val="00201A61"/>
    <w:rsid w:val="00210558"/>
    <w:rsid w:val="00211BBF"/>
    <w:rsid w:val="00213E46"/>
    <w:rsid w:val="00233115"/>
    <w:rsid w:val="0025136C"/>
    <w:rsid w:val="002513E4"/>
    <w:rsid w:val="002659E8"/>
    <w:rsid w:val="00266DF4"/>
    <w:rsid w:val="00273609"/>
    <w:rsid w:val="0028297C"/>
    <w:rsid w:val="00286E44"/>
    <w:rsid w:val="0029335D"/>
    <w:rsid w:val="00296981"/>
    <w:rsid w:val="002A0A8D"/>
    <w:rsid w:val="002A54DE"/>
    <w:rsid w:val="002B2E63"/>
    <w:rsid w:val="002B2FFE"/>
    <w:rsid w:val="002B5BCC"/>
    <w:rsid w:val="002D06ED"/>
    <w:rsid w:val="002D3D5C"/>
    <w:rsid w:val="002D7773"/>
    <w:rsid w:val="002E2084"/>
    <w:rsid w:val="002F7E15"/>
    <w:rsid w:val="0030253E"/>
    <w:rsid w:val="003036F0"/>
    <w:rsid w:val="00307125"/>
    <w:rsid w:val="00311543"/>
    <w:rsid w:val="003139CE"/>
    <w:rsid w:val="00324125"/>
    <w:rsid w:val="003258EA"/>
    <w:rsid w:val="0036159B"/>
    <w:rsid w:val="003709F7"/>
    <w:rsid w:val="00380237"/>
    <w:rsid w:val="00386DD3"/>
    <w:rsid w:val="003B0711"/>
    <w:rsid w:val="003B1A7E"/>
    <w:rsid w:val="003B2799"/>
    <w:rsid w:val="003C3C44"/>
    <w:rsid w:val="003C4715"/>
    <w:rsid w:val="003C6347"/>
    <w:rsid w:val="003C67CE"/>
    <w:rsid w:val="003D089D"/>
    <w:rsid w:val="003D3900"/>
    <w:rsid w:val="003D66E2"/>
    <w:rsid w:val="003E7528"/>
    <w:rsid w:val="004061E8"/>
    <w:rsid w:val="004073BA"/>
    <w:rsid w:val="00407B25"/>
    <w:rsid w:val="00407BE3"/>
    <w:rsid w:val="004116DC"/>
    <w:rsid w:val="00420673"/>
    <w:rsid w:val="004309C5"/>
    <w:rsid w:val="00440038"/>
    <w:rsid w:val="00441827"/>
    <w:rsid w:val="0045400A"/>
    <w:rsid w:val="00470E09"/>
    <w:rsid w:val="004803D8"/>
    <w:rsid w:val="00494F83"/>
    <w:rsid w:val="00494FFB"/>
    <w:rsid w:val="004A091C"/>
    <w:rsid w:val="004B2EFA"/>
    <w:rsid w:val="004C2B12"/>
    <w:rsid w:val="004D4AFB"/>
    <w:rsid w:val="004F0871"/>
    <w:rsid w:val="004F0CA8"/>
    <w:rsid w:val="004F16E9"/>
    <w:rsid w:val="004F2450"/>
    <w:rsid w:val="004F636B"/>
    <w:rsid w:val="005120C6"/>
    <w:rsid w:val="00512CE4"/>
    <w:rsid w:val="0051493D"/>
    <w:rsid w:val="00516FAD"/>
    <w:rsid w:val="00517F08"/>
    <w:rsid w:val="005441EF"/>
    <w:rsid w:val="005473BA"/>
    <w:rsid w:val="00554FE7"/>
    <w:rsid w:val="00556A83"/>
    <w:rsid w:val="0057147A"/>
    <w:rsid w:val="00576466"/>
    <w:rsid w:val="00587DEF"/>
    <w:rsid w:val="00587EEC"/>
    <w:rsid w:val="00590C07"/>
    <w:rsid w:val="00593377"/>
    <w:rsid w:val="005967B3"/>
    <w:rsid w:val="005A0BE2"/>
    <w:rsid w:val="005A5135"/>
    <w:rsid w:val="005B25B9"/>
    <w:rsid w:val="005B2BBB"/>
    <w:rsid w:val="005B730B"/>
    <w:rsid w:val="005C0505"/>
    <w:rsid w:val="005C1D92"/>
    <w:rsid w:val="005D766A"/>
    <w:rsid w:val="005E0BB7"/>
    <w:rsid w:val="005E7D52"/>
    <w:rsid w:val="005F0A30"/>
    <w:rsid w:val="005F1041"/>
    <w:rsid w:val="005F235D"/>
    <w:rsid w:val="00600C0D"/>
    <w:rsid w:val="006020E9"/>
    <w:rsid w:val="00606B99"/>
    <w:rsid w:val="006122CD"/>
    <w:rsid w:val="0061505A"/>
    <w:rsid w:val="00615A29"/>
    <w:rsid w:val="006335ED"/>
    <w:rsid w:val="0063789B"/>
    <w:rsid w:val="006440EF"/>
    <w:rsid w:val="006448B4"/>
    <w:rsid w:val="00670DE8"/>
    <w:rsid w:val="00674E59"/>
    <w:rsid w:val="00683BEA"/>
    <w:rsid w:val="006944E5"/>
    <w:rsid w:val="006C0CCF"/>
    <w:rsid w:val="006C0EF3"/>
    <w:rsid w:val="006C1DDE"/>
    <w:rsid w:val="006C3B58"/>
    <w:rsid w:val="006C5C7C"/>
    <w:rsid w:val="006D5167"/>
    <w:rsid w:val="006D5799"/>
    <w:rsid w:val="006E1782"/>
    <w:rsid w:val="006E52F3"/>
    <w:rsid w:val="006E78FD"/>
    <w:rsid w:val="00701BCF"/>
    <w:rsid w:val="00717F38"/>
    <w:rsid w:val="00724133"/>
    <w:rsid w:val="00727794"/>
    <w:rsid w:val="00737BE9"/>
    <w:rsid w:val="0074046C"/>
    <w:rsid w:val="00755AE4"/>
    <w:rsid w:val="00757183"/>
    <w:rsid w:val="00760DF0"/>
    <w:rsid w:val="00761073"/>
    <w:rsid w:val="00791980"/>
    <w:rsid w:val="00793BCC"/>
    <w:rsid w:val="0079537C"/>
    <w:rsid w:val="007A14B2"/>
    <w:rsid w:val="007A26CE"/>
    <w:rsid w:val="007A2C3A"/>
    <w:rsid w:val="007A37A4"/>
    <w:rsid w:val="007A51D4"/>
    <w:rsid w:val="007A559B"/>
    <w:rsid w:val="007A5A83"/>
    <w:rsid w:val="007B163A"/>
    <w:rsid w:val="007C1260"/>
    <w:rsid w:val="007C1336"/>
    <w:rsid w:val="007C472F"/>
    <w:rsid w:val="007C526E"/>
    <w:rsid w:val="007C75C0"/>
    <w:rsid w:val="007D20C6"/>
    <w:rsid w:val="007D6B8E"/>
    <w:rsid w:val="007E657D"/>
    <w:rsid w:val="007F0274"/>
    <w:rsid w:val="007F218C"/>
    <w:rsid w:val="007F65B5"/>
    <w:rsid w:val="007F7E36"/>
    <w:rsid w:val="00804CEC"/>
    <w:rsid w:val="008254DF"/>
    <w:rsid w:val="00832B21"/>
    <w:rsid w:val="00844610"/>
    <w:rsid w:val="008452A6"/>
    <w:rsid w:val="0088408D"/>
    <w:rsid w:val="00891771"/>
    <w:rsid w:val="00893927"/>
    <w:rsid w:val="008979FF"/>
    <w:rsid w:val="00897BFA"/>
    <w:rsid w:val="008A544A"/>
    <w:rsid w:val="008A6062"/>
    <w:rsid w:val="008A744A"/>
    <w:rsid w:val="008C45AA"/>
    <w:rsid w:val="008D3037"/>
    <w:rsid w:val="008E39BA"/>
    <w:rsid w:val="008E4E0F"/>
    <w:rsid w:val="008E69D4"/>
    <w:rsid w:val="008F11C5"/>
    <w:rsid w:val="008F259E"/>
    <w:rsid w:val="0090021B"/>
    <w:rsid w:val="00901241"/>
    <w:rsid w:val="00907A15"/>
    <w:rsid w:val="009108A6"/>
    <w:rsid w:val="00911197"/>
    <w:rsid w:val="00913E75"/>
    <w:rsid w:val="00915B6A"/>
    <w:rsid w:val="0091639F"/>
    <w:rsid w:val="00921714"/>
    <w:rsid w:val="00924833"/>
    <w:rsid w:val="009348BE"/>
    <w:rsid w:val="00936AFA"/>
    <w:rsid w:val="00947242"/>
    <w:rsid w:val="0094766C"/>
    <w:rsid w:val="00960556"/>
    <w:rsid w:val="00963CAD"/>
    <w:rsid w:val="009656BC"/>
    <w:rsid w:val="00967C3C"/>
    <w:rsid w:val="0097396A"/>
    <w:rsid w:val="009749FC"/>
    <w:rsid w:val="00977202"/>
    <w:rsid w:val="009803C9"/>
    <w:rsid w:val="00987E38"/>
    <w:rsid w:val="00994ADF"/>
    <w:rsid w:val="0099676B"/>
    <w:rsid w:val="009A4F79"/>
    <w:rsid w:val="009A672B"/>
    <w:rsid w:val="009B7E03"/>
    <w:rsid w:val="009E1D0C"/>
    <w:rsid w:val="009E5000"/>
    <w:rsid w:val="009E555C"/>
    <w:rsid w:val="00A12736"/>
    <w:rsid w:val="00A13969"/>
    <w:rsid w:val="00A23E31"/>
    <w:rsid w:val="00A33760"/>
    <w:rsid w:val="00A35546"/>
    <w:rsid w:val="00A35780"/>
    <w:rsid w:val="00A45D0C"/>
    <w:rsid w:val="00A548F5"/>
    <w:rsid w:val="00A6197B"/>
    <w:rsid w:val="00A67FA0"/>
    <w:rsid w:val="00A7350E"/>
    <w:rsid w:val="00A7529A"/>
    <w:rsid w:val="00A831EE"/>
    <w:rsid w:val="00A92569"/>
    <w:rsid w:val="00A975A0"/>
    <w:rsid w:val="00AA263D"/>
    <w:rsid w:val="00AA6D04"/>
    <w:rsid w:val="00AB01A7"/>
    <w:rsid w:val="00AB36F4"/>
    <w:rsid w:val="00AB55D6"/>
    <w:rsid w:val="00AC02CB"/>
    <w:rsid w:val="00AC097F"/>
    <w:rsid w:val="00AC3DA3"/>
    <w:rsid w:val="00AC4240"/>
    <w:rsid w:val="00AE2780"/>
    <w:rsid w:val="00AF4F29"/>
    <w:rsid w:val="00B14E08"/>
    <w:rsid w:val="00B170A9"/>
    <w:rsid w:val="00B33E9C"/>
    <w:rsid w:val="00B45CFC"/>
    <w:rsid w:val="00B45D07"/>
    <w:rsid w:val="00B52245"/>
    <w:rsid w:val="00B56767"/>
    <w:rsid w:val="00B74689"/>
    <w:rsid w:val="00B74B30"/>
    <w:rsid w:val="00B802D6"/>
    <w:rsid w:val="00B811C2"/>
    <w:rsid w:val="00B8153B"/>
    <w:rsid w:val="00BA4762"/>
    <w:rsid w:val="00BA5ED7"/>
    <w:rsid w:val="00BA72EA"/>
    <w:rsid w:val="00BB0876"/>
    <w:rsid w:val="00BB29F0"/>
    <w:rsid w:val="00BD5813"/>
    <w:rsid w:val="00BD671E"/>
    <w:rsid w:val="00BE72BB"/>
    <w:rsid w:val="00BF5437"/>
    <w:rsid w:val="00C02848"/>
    <w:rsid w:val="00C220E5"/>
    <w:rsid w:val="00C230C0"/>
    <w:rsid w:val="00C43EED"/>
    <w:rsid w:val="00C441F7"/>
    <w:rsid w:val="00C472B1"/>
    <w:rsid w:val="00C47BAC"/>
    <w:rsid w:val="00C522AB"/>
    <w:rsid w:val="00C53334"/>
    <w:rsid w:val="00C613D7"/>
    <w:rsid w:val="00C809AC"/>
    <w:rsid w:val="00C91CB0"/>
    <w:rsid w:val="00C9213B"/>
    <w:rsid w:val="00C95571"/>
    <w:rsid w:val="00C96E15"/>
    <w:rsid w:val="00C9706B"/>
    <w:rsid w:val="00CA0CBF"/>
    <w:rsid w:val="00CA235E"/>
    <w:rsid w:val="00CA5C5C"/>
    <w:rsid w:val="00CB0E03"/>
    <w:rsid w:val="00CC2868"/>
    <w:rsid w:val="00CC72C4"/>
    <w:rsid w:val="00CD1954"/>
    <w:rsid w:val="00CD4D2D"/>
    <w:rsid w:val="00CD5103"/>
    <w:rsid w:val="00CF1508"/>
    <w:rsid w:val="00D0433F"/>
    <w:rsid w:val="00D1180B"/>
    <w:rsid w:val="00D13F87"/>
    <w:rsid w:val="00D303B7"/>
    <w:rsid w:val="00D343BC"/>
    <w:rsid w:val="00D444CD"/>
    <w:rsid w:val="00D46570"/>
    <w:rsid w:val="00D51F7A"/>
    <w:rsid w:val="00D531B2"/>
    <w:rsid w:val="00D53EB0"/>
    <w:rsid w:val="00D61763"/>
    <w:rsid w:val="00D61F0A"/>
    <w:rsid w:val="00D85D81"/>
    <w:rsid w:val="00D96CFA"/>
    <w:rsid w:val="00DA3F83"/>
    <w:rsid w:val="00DA6840"/>
    <w:rsid w:val="00DB0132"/>
    <w:rsid w:val="00DB26FD"/>
    <w:rsid w:val="00DB5933"/>
    <w:rsid w:val="00DC154B"/>
    <w:rsid w:val="00DE7AB7"/>
    <w:rsid w:val="00DE7ADC"/>
    <w:rsid w:val="00E0050E"/>
    <w:rsid w:val="00E060F1"/>
    <w:rsid w:val="00E131B4"/>
    <w:rsid w:val="00E15B06"/>
    <w:rsid w:val="00E20932"/>
    <w:rsid w:val="00E20D0B"/>
    <w:rsid w:val="00E23E4A"/>
    <w:rsid w:val="00E25F56"/>
    <w:rsid w:val="00E37B86"/>
    <w:rsid w:val="00E45082"/>
    <w:rsid w:val="00E45760"/>
    <w:rsid w:val="00E5427B"/>
    <w:rsid w:val="00E73549"/>
    <w:rsid w:val="00E736AD"/>
    <w:rsid w:val="00E85CE0"/>
    <w:rsid w:val="00E972B0"/>
    <w:rsid w:val="00EA2EA3"/>
    <w:rsid w:val="00EA45F1"/>
    <w:rsid w:val="00EA7933"/>
    <w:rsid w:val="00EB2481"/>
    <w:rsid w:val="00EB350C"/>
    <w:rsid w:val="00EB5E5D"/>
    <w:rsid w:val="00EC203F"/>
    <w:rsid w:val="00ED68AF"/>
    <w:rsid w:val="00EE006A"/>
    <w:rsid w:val="00EE2306"/>
    <w:rsid w:val="00F125CC"/>
    <w:rsid w:val="00F17C63"/>
    <w:rsid w:val="00F32C87"/>
    <w:rsid w:val="00F37E48"/>
    <w:rsid w:val="00F42039"/>
    <w:rsid w:val="00F42F60"/>
    <w:rsid w:val="00F46714"/>
    <w:rsid w:val="00F76408"/>
    <w:rsid w:val="00F97CF0"/>
    <w:rsid w:val="00FA12EE"/>
    <w:rsid w:val="00FA46EE"/>
    <w:rsid w:val="00FB601F"/>
    <w:rsid w:val="00FB6B89"/>
    <w:rsid w:val="00FD62E2"/>
    <w:rsid w:val="00FE461C"/>
    <w:rsid w:val="00FF19D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0D3A"/>
  <w15:docId w15:val="{E011918F-0054-450B-9FD7-CA58E99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23613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1B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11B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B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BBF"/>
    <w:rPr>
      <w:rFonts w:ascii="Times New Roman" w:hAnsi="Times New Roman"/>
      <w:sz w:val="28"/>
    </w:rPr>
  </w:style>
  <w:style w:type="character" w:styleId="aa">
    <w:name w:val="page number"/>
    <w:basedOn w:val="a0"/>
    <w:rsid w:val="00211BBF"/>
  </w:style>
  <w:style w:type="numbering" w:customStyle="1" w:styleId="11">
    <w:name w:val="Нет списка1"/>
    <w:next w:val="a2"/>
    <w:uiPriority w:val="99"/>
    <w:semiHidden/>
    <w:unhideWhenUsed/>
    <w:rsid w:val="00211BBF"/>
  </w:style>
  <w:style w:type="paragraph" w:customStyle="1" w:styleId="ConsPlusNormal">
    <w:name w:val="ConsPlusNormal"/>
    <w:rsid w:val="0021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211BB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BBF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B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B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211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211BBF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uiPriority w:val="99"/>
    <w:rsid w:val="00211BBF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uiPriority w:val="99"/>
    <w:rsid w:val="00211BBF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uiPriority w:val="99"/>
    <w:rsid w:val="00211B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nhideWhenUsed/>
    <w:rsid w:val="00211BBF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211BB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unhideWhenUsed/>
    <w:rsid w:val="00211BB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211BBF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11BBF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1BBF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8"/>
    <w:qFormat/>
    <w:rsid w:val="00211BB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8"/>
    <w:rsid w:val="0021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link w:val="afb"/>
    <w:uiPriority w:val="99"/>
    <w:unhideWhenUsed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211BB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1BBF"/>
    <w:rPr>
      <w:rFonts w:ascii="Times New Roman" w:hAnsi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211BBF"/>
    <w:rPr>
      <w:vertAlign w:val="superscript"/>
    </w:rPr>
  </w:style>
  <w:style w:type="paragraph" w:customStyle="1" w:styleId="Default">
    <w:name w:val="Default"/>
    <w:rsid w:val="00211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211"/>
    <w:rsid w:val="00211BBF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qFormat/>
    <w:locked/>
    <w:rsid w:val="00407B2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600C0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600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7A37A4"/>
    <w:rPr>
      <w:rFonts w:cs="Times New Roman"/>
      <w:b w:val="0"/>
      <w:color w:val="106BBE"/>
    </w:rPr>
  </w:style>
  <w:style w:type="character" w:styleId="aff2">
    <w:name w:val="FollowedHyperlink"/>
    <w:basedOn w:val="a0"/>
    <w:uiPriority w:val="99"/>
    <w:semiHidden/>
    <w:unhideWhenUsed/>
    <w:rsid w:val="007A37A4"/>
    <w:rPr>
      <w:color w:val="954F72"/>
      <w:u w:val="single"/>
    </w:rPr>
  </w:style>
  <w:style w:type="paragraph" w:customStyle="1" w:styleId="msonormal0">
    <w:name w:val="msonormal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7A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7A37A4"/>
  </w:style>
  <w:style w:type="paragraph" w:customStyle="1" w:styleId="aff3">
    <w:name w:val="Нормальный (таблица)"/>
    <w:basedOn w:val="a"/>
    <w:next w:val="a"/>
    <w:uiPriority w:val="99"/>
    <w:rsid w:val="00DC154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DC15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236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Placeholder Text"/>
    <w:basedOn w:val="a0"/>
    <w:uiPriority w:val="99"/>
    <w:semiHidden/>
    <w:rsid w:val="00123613"/>
    <w:rPr>
      <w:color w:val="808080"/>
    </w:rPr>
  </w:style>
  <w:style w:type="paragraph" w:styleId="aff6">
    <w:name w:val="Body Text First Indent"/>
    <w:basedOn w:val="af3"/>
    <w:link w:val="aff7"/>
    <w:uiPriority w:val="1"/>
    <w:qFormat/>
    <w:rsid w:val="00123613"/>
    <w:pPr>
      <w:spacing w:after="0"/>
      <w:ind w:firstLine="709"/>
      <w:jc w:val="both"/>
    </w:pPr>
    <w:rPr>
      <w:rFonts w:eastAsiaTheme="minorHAnsi" w:cstheme="minorBidi"/>
      <w:sz w:val="28"/>
      <w:szCs w:val="22"/>
    </w:rPr>
  </w:style>
  <w:style w:type="character" w:customStyle="1" w:styleId="aff7">
    <w:name w:val="Красная строка Знак"/>
    <w:basedOn w:val="12"/>
    <w:link w:val="aff6"/>
    <w:uiPriority w:val="1"/>
    <w:rsid w:val="00123613"/>
    <w:rPr>
      <w:rFonts w:ascii="Times New Roman" w:eastAsia="Times New Roman" w:hAnsi="Times New Roman" w:cs="Times New Roman"/>
      <w:sz w:val="28"/>
      <w:szCs w:val="24"/>
    </w:rPr>
  </w:style>
  <w:style w:type="paragraph" w:styleId="aff8">
    <w:name w:val="Body Text Indent"/>
    <w:basedOn w:val="a"/>
    <w:link w:val="aff9"/>
    <w:rsid w:val="00123613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123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Strong"/>
    <w:qFormat/>
    <w:rsid w:val="00123613"/>
    <w:rPr>
      <w:b/>
      <w:bCs/>
    </w:rPr>
  </w:style>
  <w:style w:type="paragraph" w:customStyle="1" w:styleId="13">
    <w:name w:val="Без интервала1"/>
    <w:link w:val="NoSpacingChar"/>
    <w:qFormat/>
    <w:rsid w:val="001236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123613"/>
    <w:rPr>
      <w:rFonts w:ascii="Calibri" w:eastAsia="Times New Roman" w:hAnsi="Calibri" w:cs="Times New Roman"/>
    </w:rPr>
  </w:style>
  <w:style w:type="character" w:customStyle="1" w:styleId="211">
    <w:name w:val="Основной текст 21 Знак"/>
    <w:link w:val="210"/>
    <w:locked/>
    <w:rsid w:val="00123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бычный (веб) Знак"/>
    <w:link w:val="afa"/>
    <w:uiPriority w:val="99"/>
    <w:locked/>
    <w:rsid w:val="0012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123613"/>
    <w:rPr>
      <w:rFonts w:ascii="Courier New" w:hAnsi="Courier New"/>
      <w:sz w:val="20"/>
    </w:rPr>
  </w:style>
  <w:style w:type="paragraph" w:customStyle="1" w:styleId="25">
    <w:name w:val="Без интервала2"/>
    <w:rsid w:val="001236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1236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12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23613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123613"/>
  </w:style>
  <w:style w:type="character" w:customStyle="1" w:styleId="112">
    <w:name w:val="Заголовок 1 Знак1"/>
    <w:basedOn w:val="a0"/>
    <w:uiPriority w:val="9"/>
    <w:rsid w:val="001236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fb">
    <w:name w:val="Знак Знак Знак Знак Знак Знак Знак Знак Знак Знак"/>
    <w:basedOn w:val="a"/>
    <w:rsid w:val="001236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6">
    <w:name w:val="s_16"/>
    <w:basedOn w:val="a"/>
    <w:rsid w:val="001236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1236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23613"/>
  </w:style>
  <w:style w:type="table" w:customStyle="1" w:styleId="27">
    <w:name w:val="Сетка таблицы2"/>
    <w:basedOn w:val="a1"/>
    <w:next w:val="a3"/>
    <w:uiPriority w:val="39"/>
    <w:rsid w:val="0012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23613"/>
  </w:style>
  <w:style w:type="table" w:customStyle="1" w:styleId="113">
    <w:name w:val="Сетка таблицы11"/>
    <w:basedOn w:val="a1"/>
    <w:next w:val="a3"/>
    <w:uiPriority w:val="59"/>
    <w:rsid w:val="0012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2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123613"/>
  </w:style>
  <w:style w:type="table" w:customStyle="1" w:styleId="34">
    <w:name w:val="Сетка таблицы3"/>
    <w:basedOn w:val="a1"/>
    <w:next w:val="a3"/>
    <w:uiPriority w:val="39"/>
    <w:rsid w:val="0012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23613"/>
  </w:style>
  <w:style w:type="table" w:customStyle="1" w:styleId="130">
    <w:name w:val="Сетка таблицы13"/>
    <w:basedOn w:val="a1"/>
    <w:next w:val="a3"/>
    <w:uiPriority w:val="59"/>
    <w:rsid w:val="0012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5"/>
    <w:uiPriority w:val="99"/>
    <w:semiHidden/>
    <w:unhideWhenUsed/>
    <w:rsid w:val="00717F38"/>
    <w:rPr>
      <w:rFonts w:asciiTheme="minorHAnsi" w:hAnsiTheme="minorHAnsi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717F38"/>
    <w:rPr>
      <w:rFonts w:ascii="Times New Roman" w:hAnsi="Times New Roman"/>
      <w:sz w:val="20"/>
      <w:szCs w:val="20"/>
    </w:rPr>
  </w:style>
  <w:style w:type="table" w:customStyle="1" w:styleId="TableGrid1">
    <w:name w:val="TableGrid1"/>
    <w:rsid w:val="00717F3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1F57-0E06-4FCB-90F0-FAFF311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15124</Words>
  <Characters>86211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Багомедова Светлана Анатольевна</cp:lastModifiedBy>
  <cp:revision>3</cp:revision>
  <cp:lastPrinted>2020-07-14T10:09:00Z</cp:lastPrinted>
  <dcterms:created xsi:type="dcterms:W3CDTF">2021-12-16T12:19:00Z</dcterms:created>
  <dcterms:modified xsi:type="dcterms:W3CDTF">2021-12-17T03:36:00Z</dcterms:modified>
</cp:coreProperties>
</file>