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заседания</w:t>
      </w:r>
    </w:p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межведомственного координационного</w:t>
      </w:r>
    </w:p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по вопросам территориального</w:t>
      </w:r>
    </w:p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общественного самоуправления</w:t>
      </w:r>
    </w:p>
    <w:p w:rsidR="0077223F" w:rsidRPr="00CC3C54" w:rsidRDefault="0077223F" w:rsidP="0077223F">
      <w:pPr>
        <w:spacing w:after="0" w:line="240" w:lineRule="auto"/>
        <w:ind w:left="5245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23F" w:rsidRPr="005D7791" w:rsidRDefault="0077223F" w:rsidP="00B857B5">
      <w:pPr>
        <w:spacing w:after="0" w:line="240" w:lineRule="auto"/>
        <w:ind w:left="5245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</w:t>
      </w:r>
      <w:r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окол </w:t>
      </w:r>
      <w:r w:rsidR="00B857B5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0E54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5D7791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>.09.</w:t>
      </w:r>
      <w:r w:rsidR="00B857B5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8D01B3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857B5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60E54"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D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3F" w:rsidRPr="00CC3C54" w:rsidRDefault="0077223F" w:rsidP="0077223F">
      <w:pPr>
        <w:spacing w:after="20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A1" w:rsidRPr="00CC3C54" w:rsidRDefault="00F16CA1" w:rsidP="008D01B3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и нормативы выделения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расходования средств субсидий,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предоставляемых территориальным общественным самоуправлениям из бюджета города</w:t>
      </w:r>
    </w:p>
    <w:p w:rsidR="00F16CA1" w:rsidRPr="00CC3C54" w:rsidRDefault="00F16CA1" w:rsidP="00D60E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эффективности расходования и планирования средств субсидий, предоставляемых территориальным общественным самоуправлениям в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постановлением Администрации города 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03.09.2014 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6086 «О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определения объема и предоставления субсидий территориальным общественным самоуправлениям города Сургута на осуществление собственных инициатив по вопросам местного значения» (с последующими изменениями), определены основные ограничения расходования средств субсидии и нормативы выделения субсидии ТОС.</w:t>
      </w:r>
    </w:p>
    <w:p w:rsidR="00F16CA1" w:rsidRPr="00CC3C54" w:rsidRDefault="00F16CA1" w:rsidP="00D60E54">
      <w:pPr>
        <w:pStyle w:val="a3"/>
        <w:numPr>
          <w:ilvl w:val="0"/>
          <w:numId w:val="6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 расходования средств субсидии</w:t>
      </w:r>
    </w:p>
    <w:p w:rsidR="00F16CA1" w:rsidRPr="00CC3C54" w:rsidRDefault="00F16CA1" w:rsidP="00D60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предоставленных субсидий ТОС запрещается осуществлять расходы на:</w:t>
      </w:r>
    </w:p>
    <w:p w:rsidR="00F16CA1" w:rsidRPr="00CC3C54" w:rsidRDefault="00B857B5" w:rsidP="00D60E5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материальной помощи населению;</w:t>
      </w:r>
    </w:p>
    <w:p w:rsidR="00F16CA1" w:rsidRPr="00CC3C54" w:rsidRDefault="00B857B5" w:rsidP="00D60E5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предпринимательской деятельности (реализацию мероприятий, предполагающих извлечение прибыли);</w:t>
      </w:r>
    </w:p>
    <w:p w:rsidR="00F16CA1" w:rsidRPr="00CC3C54" w:rsidRDefault="00B857B5" w:rsidP="00D60E5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продуктов питания для организации питания в ходе проведения мероприятия, приобретение алкогольной и табачной продукции;</w:t>
      </w:r>
    </w:p>
    <w:p w:rsidR="00F16CA1" w:rsidRPr="00CC3C54" w:rsidRDefault="00B857B5" w:rsidP="00D60E5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уплату штрафов;</w:t>
      </w:r>
    </w:p>
    <w:p w:rsidR="00F16CA1" w:rsidRPr="00CC3C54" w:rsidRDefault="00B857B5" w:rsidP="00D60E54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B5A7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индивидуальной </w:t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(спортивной, рабочей) одежды и атрибутики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6CA1" w:rsidRPr="00CC3C54" w:rsidRDefault="00F16CA1" w:rsidP="00D60E5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субсидии ТОС на реализацию мероприятий проекта запрещается осуществлять расходы на:</w:t>
      </w:r>
    </w:p>
    <w:p w:rsidR="00F16CA1" w:rsidRPr="00CC3C54" w:rsidRDefault="00F16CA1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основных средств, напрямую не связанных с реализацией проекта;</w:t>
      </w:r>
    </w:p>
    <w:p w:rsidR="00F16CA1" w:rsidRPr="00CC3C54" w:rsidRDefault="00F16CA1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деятельности, напрямую не связанной с реализацией проекта;</w:t>
      </w:r>
    </w:p>
    <w:p w:rsidR="00F16CA1" w:rsidRPr="00CC3C54" w:rsidRDefault="00F16CA1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спортивного инвентаря индивидуального пользования (при использовании которого, необходимо учитывать возраст, рост, вес и прочие индивидуальные характеристики участника);</w:t>
      </w:r>
    </w:p>
    <w:p w:rsidR="00F16CA1" w:rsidRPr="00CC3C54" w:rsidRDefault="00F16CA1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вознаграждение преподавателям/руководителям клубов, кружков по интересам;</w:t>
      </w:r>
    </w:p>
    <w:p w:rsidR="00F16CA1" w:rsidRPr="00CC3C54" w:rsidRDefault="00F16CA1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85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музыкальное, техническое сопровождение, в том числе на услуги ведущего при организации и проведении культурно-массовых мероприятий с количеством участником менее </w:t>
      </w:r>
      <w:r w:rsidR="0057466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="00440AAA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52398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23F" w:rsidRPr="00CC3C54" w:rsidRDefault="00A834F0" w:rsidP="00D60E54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40AAA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спортивного сооружения.</w:t>
      </w:r>
      <w:bookmarkStart w:id="0" w:name="_GoBack"/>
      <w:bookmarkEnd w:id="0"/>
      <w:r w:rsidR="0077223F" w:rsidRPr="00CC3C54">
        <w:br w:type="page"/>
      </w:r>
      <w:r w:rsidR="00F16CA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Нормативы количества участников и расходов на отдельные мероприятия в рамках субсидии на реализацию мероприятий проекта:</w:t>
      </w:r>
    </w:p>
    <w:tbl>
      <w:tblPr>
        <w:tblW w:w="11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1"/>
        <w:gridCol w:w="4536"/>
        <w:gridCol w:w="4111"/>
      </w:tblGrid>
      <w:tr w:rsidR="0077223F" w:rsidRPr="00CC3C54" w:rsidTr="00E81CCF">
        <w:tc>
          <w:tcPr>
            <w:tcW w:w="2411" w:type="dxa"/>
          </w:tcPr>
          <w:p w:rsidR="0077223F" w:rsidRPr="00CC3C54" w:rsidRDefault="0077223F" w:rsidP="00E3701E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расхода</w:t>
            </w:r>
          </w:p>
        </w:tc>
        <w:tc>
          <w:tcPr>
            <w:tcW w:w="4536" w:type="dxa"/>
          </w:tcPr>
          <w:p w:rsidR="0077223F" w:rsidRPr="00CC3C54" w:rsidRDefault="0077223F" w:rsidP="00A83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выделения средств</w:t>
            </w:r>
            <w:r w:rsidR="00A834F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4111" w:type="dxa"/>
          </w:tcPr>
          <w:p w:rsidR="0077223F" w:rsidRPr="00CC3C54" w:rsidRDefault="0077223F" w:rsidP="00A834F0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 расходования средств субсидии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D60E54">
            <w:pPr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Призовой фонд мероприятий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индивидуальном награждении участников призовой фонд формируется из расчета не более 1 000 рублей на одно призовое место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согласно положению о конкурсе (либо ином мероприятии).</w:t>
            </w:r>
          </w:p>
          <w:p w:rsidR="0077223F" w:rsidRPr="00CC3C54" w:rsidRDefault="00E81CCF" w:rsidP="00A834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командном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участии в конкурсе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(либо ином мероприятии)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призовой фонд определяется положением о конкурсе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(либо ином мероприятии) в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размере не более 40% от суммы расходов на мероприятие.</w:t>
            </w:r>
          </w:p>
        </w:tc>
        <w:tc>
          <w:tcPr>
            <w:tcW w:w="4111" w:type="dxa"/>
          </w:tcPr>
          <w:p w:rsidR="0077223F" w:rsidRPr="00CC3C54" w:rsidRDefault="00892D3A" w:rsidP="009053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фактической реализации мероприятия с учетом допустимого объема перемещения средств субсидии не допускается расходование средств субсидии </w:t>
            </w:r>
            <w:r w:rsidR="00E81CC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призы,</w:t>
            </w:r>
            <w:r w:rsidR="0090532D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превышающие стоимостью 4 000 рублей на одного участника.</w:t>
            </w:r>
          </w:p>
        </w:tc>
      </w:tr>
      <w:tr w:rsidR="004A1A82" w:rsidRPr="00CC3C54" w:rsidTr="00E81CCF">
        <w:tc>
          <w:tcPr>
            <w:tcW w:w="2411" w:type="dxa"/>
          </w:tcPr>
          <w:p w:rsidR="004A1A82" w:rsidRPr="00CC3C54" w:rsidRDefault="004A1A82" w:rsidP="00D60E54">
            <w:pPr>
              <w:numPr>
                <w:ilvl w:val="0"/>
                <w:numId w:val="2"/>
              </w:numPr>
              <w:tabs>
                <w:tab w:val="left" w:pos="288"/>
              </w:tabs>
              <w:spacing w:after="0" w:line="240" w:lineRule="auto"/>
              <w:ind w:left="0" w:right="33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подарки и сувениры.</w:t>
            </w:r>
          </w:p>
        </w:tc>
        <w:tc>
          <w:tcPr>
            <w:tcW w:w="4536" w:type="dxa"/>
          </w:tcPr>
          <w:p w:rsidR="004A1A82" w:rsidRPr="00CC3C54" w:rsidRDefault="004A1A82" w:rsidP="008B3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подарков и сувен</w:t>
            </w:r>
            <w:r w:rsidR="00E81CC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иров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реализации мероприятий,</w:t>
            </w:r>
            <w:r w:rsidR="00E81CC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допускаются 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размере</w:t>
            </w:r>
            <w:r w:rsidR="00E81CC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5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общей стоимости проекта.</w:t>
            </w:r>
          </w:p>
        </w:tc>
        <w:tc>
          <w:tcPr>
            <w:tcW w:w="4111" w:type="dxa"/>
          </w:tcPr>
          <w:p w:rsidR="004A1A82" w:rsidRPr="00CC3C54" w:rsidRDefault="004A1A82" w:rsidP="008B3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данного мероприятия, с учетом допустимого объема перемещения средств субсидии*, допускается расходование средств на приобрете</w:t>
            </w:r>
            <w:r w:rsidR="00166401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подарков и сувениров в размере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</w:t>
            </w:r>
            <w:r w:rsidR="00E81CC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общей стоимости проекта.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D60E54">
            <w:pPr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сценические костюмы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допускается раз в 3 года в целях обеспечения деятельности творческих коллективов, действующих на постоянной основе, а также в целях обеспечения проведения ежегодных праздников (Новогодние костюмы).</w:t>
            </w:r>
          </w:p>
          <w:p w:rsidR="0077223F" w:rsidRPr="00CC3C54" w:rsidRDefault="0077223F" w:rsidP="00E37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для детских творческих коллективов допускается раз в 2 года в целях обеспечения деятельности творческих коллективов, действующих на постоянной основе.</w:t>
            </w:r>
          </w:p>
          <w:p w:rsidR="0077223F" w:rsidRPr="00CC3C54" w:rsidRDefault="0077223F" w:rsidP="00E37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остальных случаях допускаются расходы на аренду сценических костюмов.</w:t>
            </w:r>
          </w:p>
          <w:p w:rsidR="0077223F" w:rsidRPr="00CC3C54" w:rsidRDefault="0077223F" w:rsidP="00E3701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892D3A" w:rsidRPr="00CC3C54" w:rsidRDefault="00892D3A" w:rsidP="00892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допускается в целях обеспечения деятельности творческих коллективов, действующих на постоянной основе, а также в целях обеспечения проведения ежегодных праздников (Новогодние костюмы).</w:t>
            </w:r>
          </w:p>
          <w:p w:rsidR="0077223F" w:rsidRPr="00CC3C54" w:rsidRDefault="00892D3A" w:rsidP="00892D3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остальных случаях допускаются расходы на аренду сценических костюмов.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приобретение фото услуг</w:t>
            </w:r>
          </w:p>
        </w:tc>
        <w:tc>
          <w:tcPr>
            <w:tcW w:w="4536" w:type="dxa"/>
          </w:tcPr>
          <w:p w:rsidR="0077223F" w:rsidRPr="00CC3C54" w:rsidRDefault="0077223F" w:rsidP="0001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Допускаются при соответствии запланированных расходов целям и содержанию мероприятия в сумме не более 500 рублей на одно мероприятие.</w:t>
            </w:r>
          </w:p>
        </w:tc>
        <w:tc>
          <w:tcPr>
            <w:tcW w:w="4111" w:type="dxa"/>
          </w:tcPr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мероприятия, с учетом допустимого объема перемещения средств субсидии*, допускается расходование средств до 1 500 рублей.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273"/>
              </w:tabs>
              <w:spacing w:after="0" w:line="240" w:lineRule="auto"/>
              <w:ind w:left="0" w:right="-10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цветов</w:t>
            </w:r>
          </w:p>
        </w:tc>
        <w:tc>
          <w:tcPr>
            <w:tcW w:w="4536" w:type="dxa"/>
          </w:tcPr>
          <w:p w:rsidR="0077223F" w:rsidRPr="00CC3C54" w:rsidRDefault="0077223F" w:rsidP="00BC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в рамках проведения праздничных и памятных дат (</w:t>
            </w:r>
            <w:r w:rsidRPr="00CC3C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имеющих общероссийское историческое и культурное значение</w:t>
            </w:r>
            <w:r w:rsidRPr="00CC3C54">
              <w:rPr>
                <w:rFonts w:ascii="Arial" w:eastAsia="Times New Roman" w:hAnsi="Arial" w:cs="Arial"/>
                <w:color w:val="000000"/>
                <w:sz w:val="28"/>
                <w:szCs w:val="23"/>
                <w:shd w:val="clear" w:color="auto" w:fill="FFFFFF"/>
                <w:lang w:eastAsia="ru-RU"/>
              </w:rPr>
              <w:t>)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1 000 рублей на одно мероприятие.</w:t>
            </w:r>
          </w:p>
          <w:p w:rsidR="0077223F" w:rsidRPr="00CC3C54" w:rsidRDefault="0077223F" w:rsidP="00BC0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рамках празднования Дня Победы расходы на приобретение цветов допускаются в сумме не более 3 000 рублей. </w:t>
            </w:r>
          </w:p>
        </w:tc>
        <w:tc>
          <w:tcPr>
            <w:tcW w:w="4111" w:type="dxa"/>
          </w:tcPr>
          <w:p w:rsidR="0077223F" w:rsidRPr="00CC3C54" w:rsidRDefault="00892D3A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мероприятия с учетом допустимого объема перемещения средств субсидии допускается расходование средств до 3 000 рублей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A834F0">
            <w:pPr>
              <w:numPr>
                <w:ilvl w:val="0"/>
                <w:numId w:val="2"/>
              </w:numPr>
              <w:tabs>
                <w:tab w:val="left" w:pos="183"/>
                <w:tab w:val="left" w:pos="318"/>
              </w:tabs>
              <w:spacing w:after="0" w:line="240" w:lineRule="auto"/>
              <w:ind w:left="0" w:right="33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питьевого режима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Допускается при проведении культурно-массовых и спортивных мероприятий. Расходы производятся в сумме:</w:t>
            </w:r>
          </w:p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более 30 рублей на 1-го участника культурно-массового мероприятия;</w:t>
            </w:r>
          </w:p>
          <w:p w:rsidR="0077223F" w:rsidRPr="00CC3C54" w:rsidRDefault="0077223F" w:rsidP="00E25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не более 50 рублей на 1-го участника спортивного мероприятия</w:t>
            </w:r>
          </w:p>
        </w:tc>
        <w:tc>
          <w:tcPr>
            <w:tcW w:w="4111" w:type="dxa"/>
          </w:tcPr>
          <w:p w:rsidR="0077223F" w:rsidRPr="00CC3C54" w:rsidRDefault="0077223F" w:rsidP="00C217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мероприятия, с учетом допустимого объема перемещения средств субсидии*, расходы производятся в сумме не более 50 рублей на 1-го участника мероприятия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08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мероприятий с использованием хозяйственного инвентаря (субботники, благоустройство территории и др.)</w:t>
            </w:r>
          </w:p>
        </w:tc>
        <w:tc>
          <w:tcPr>
            <w:tcW w:w="4536" w:type="dxa"/>
          </w:tcPr>
          <w:p w:rsidR="0077223F" w:rsidRPr="00CC3C54" w:rsidRDefault="00892D3A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хозяйственного инвентаря со сроком эксплуатации не менее 12 месяцев допускаются в сумме не более 10 000 рублей на один финансовый год</w:t>
            </w:r>
          </w:p>
        </w:tc>
        <w:tc>
          <w:tcPr>
            <w:tcW w:w="4111" w:type="dxa"/>
          </w:tcPr>
          <w:p w:rsidR="0077223F" w:rsidRPr="00CC3C54" w:rsidRDefault="00892D3A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мероприятия с учетом допустимого объема перемещения средств субсидии*, превышение норматива по расходам на приобретение хозяйственного инвентаря со сроком эксплуатации не менее 12 месяцев допускаются в объеме не более 50% от установленного норматива выделения средств субсидии по данному мероприятию.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63"/>
              </w:tabs>
              <w:spacing w:after="0" w:line="240" w:lineRule="auto"/>
              <w:ind w:left="0" w:right="-10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обучающих мероприятий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Количество участников семинаров не менее 25 человек (для компьютерных курсов – не менее 10 человек).</w:t>
            </w:r>
          </w:p>
          <w:p w:rsidR="0077223F" w:rsidRPr="00CC3C54" w:rsidRDefault="0077223F" w:rsidP="002736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 Расходы на вознаграждение </w:t>
            </w:r>
            <w:r w:rsidR="0027361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компьютерных курсов, семинаров, руководителей творческих коллективов** и спортивных секций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производятся в сумме не более 15 000 рублей в месяц (в том числе обязательные отчисления в государственные внебюджетные фонды, и иные платежи, установленные действующим законодательством), при условии проведения занятий в количестве не менее 8 в месяц. Квалификация преподавателя должна быть подтверждена документально (документы об образовании по направлению обучающего мероприятия,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документы, подтверждающие опыт преподавательской деятельности)</w:t>
            </w:r>
          </w:p>
        </w:tc>
        <w:tc>
          <w:tcPr>
            <w:tcW w:w="4111" w:type="dxa"/>
          </w:tcPr>
          <w:p w:rsidR="0077223F" w:rsidRPr="00CC3C54" w:rsidRDefault="0077223F" w:rsidP="00FB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 фактической реализации мероприятия: </w:t>
            </w:r>
          </w:p>
          <w:p w:rsidR="0077223F" w:rsidRPr="00CC3C54" w:rsidRDefault="0077223F" w:rsidP="00FB7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 количество участников семинаров должно быть не менее 25 человек (для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компьютерных курсов – не менее 10 человек), количество занятий не менее 8 в месяц;</w:t>
            </w:r>
          </w:p>
          <w:p w:rsidR="0077223F" w:rsidRPr="00CC3C54" w:rsidRDefault="0077223F" w:rsidP="000754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расходы на вознаграждение преподавателей компьютерных курсов, семинаров</w:t>
            </w:r>
            <w:r w:rsidR="000754A5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руководителей творческих коллективов</w:t>
            </w:r>
            <w:r w:rsidR="000754A5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спортивных секций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производятся в сумме не более 15 000 рублей в месяц (в том числе обязательные отчисления в государственные внебюджетные фонды, и иные платежи, установленные действующим законодательством)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0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Организация культурно-массовых мероприятий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Количество участников не менее:</w:t>
            </w:r>
          </w:p>
          <w:p w:rsidR="0077223F" w:rsidRPr="00CC3C54" w:rsidRDefault="00273610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35 человек при проведении мероприятия на уличной площадке;</w:t>
            </w:r>
          </w:p>
          <w:p w:rsidR="0077223F" w:rsidRPr="00CC3C54" w:rsidRDefault="00273610" w:rsidP="00E370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человек при проведении мероприятия в закрытом помещении.</w:t>
            </w:r>
          </w:p>
          <w:p w:rsidR="0077223F" w:rsidRPr="00CC3C54" w:rsidRDefault="0077223F" w:rsidP="008B3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Расходы на музыкальное и техническое сопровождение, в том числе на услуги ведущего, при количестве участников не менее 50 человек допускаются в сумме не более 1</w:t>
            </w:r>
            <w:r w:rsidR="008B3466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 рублей н</w:t>
            </w:r>
            <w:r w:rsid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проведение одного мероприятия, при фактической продолжительности мероприятия не менее 2-х часов.</w:t>
            </w:r>
          </w:p>
        </w:tc>
        <w:tc>
          <w:tcPr>
            <w:tcW w:w="4111" w:type="dxa"/>
          </w:tcPr>
          <w:p w:rsidR="0077223F" w:rsidRPr="00CC3C54" w:rsidRDefault="00892D3A" w:rsidP="00CC3C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Показателем эффективности использования средств по данному мероприятию является достижение плановых количественных показателей участников мероприятия. С учетом допустимого объема перемещения средств субсидии расходы на музыкальное и техническое сопровождение, в том числе на услуги ведущего, допускаются в сумме не более </w:t>
            </w:r>
            <w:r w:rsid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000 рублей на проведение одного мероприятия</w:t>
            </w:r>
            <w:r w:rsid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при фактической продолжительности мероприятия не менее 2-х часов.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ind w:left="0" w:right="-108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по озеленению придомовых территорий (приобретение саженцев деревьев, кустарников, цветочной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рассады, земли, удобрений) </w:t>
            </w:r>
          </w:p>
        </w:tc>
        <w:tc>
          <w:tcPr>
            <w:tcW w:w="4536" w:type="dxa"/>
          </w:tcPr>
          <w:p w:rsidR="0077223F" w:rsidRPr="00CC3C54" w:rsidRDefault="0077223F" w:rsidP="00E370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приобретение саженцев з</w:t>
            </w:r>
            <w:r w:rsidR="00166401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елёных насаждений допускаются в размере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25% от общей стоимости проекта.</w:t>
            </w:r>
          </w:p>
          <w:p w:rsidR="0077223F" w:rsidRPr="00CC3C54" w:rsidRDefault="0077223F" w:rsidP="00E370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приобретение земли и удобрений допускаются в размере не более 20% от суммы средств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запланированных на приобретение саженцев зелёных насаждений.</w:t>
            </w:r>
          </w:p>
        </w:tc>
        <w:tc>
          <w:tcPr>
            <w:tcW w:w="4111" w:type="dxa"/>
          </w:tcPr>
          <w:p w:rsidR="0077223F" w:rsidRPr="00CC3C54" w:rsidRDefault="0077223F" w:rsidP="0027361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 фактической реализации данного мероприятия, с учетом допустимого объема перемещения средств субсидии*, допускается расходование средств на приобретение саж</w:t>
            </w:r>
            <w:r w:rsidR="00166401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енцев зелёных насаждений в размере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более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30% от общей стоимости проекта. Расходы на приобретение земли и удобрений допускаются в размере не более 20% от суммы средств запланированных на приобретение саженцев зелёных насаждений.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460"/>
              </w:tabs>
              <w:spacing w:after="0" w:line="240" w:lineRule="auto"/>
              <w:ind w:left="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Расходы на информационную поддержку (информирование населения о мероприятиях)</w:t>
            </w:r>
          </w:p>
        </w:tc>
        <w:tc>
          <w:tcPr>
            <w:tcW w:w="4536" w:type="dxa"/>
          </w:tcPr>
          <w:p w:rsidR="0077223F" w:rsidRPr="00CC3C54" w:rsidRDefault="0077223F" w:rsidP="004753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изготовление информационных материалов допускаются в сумме до 1 500 рублей в целях проведения одного мероприятия</w:t>
            </w:r>
          </w:p>
        </w:tc>
        <w:tc>
          <w:tcPr>
            <w:tcW w:w="4111" w:type="dxa"/>
          </w:tcPr>
          <w:p w:rsidR="0077223F" w:rsidRPr="00CC3C54" w:rsidRDefault="0077223F" w:rsidP="0047530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фактической реализации мероприятия, с учетом допустимого объема перемещения средств субсидии*, расходы на изготовление информационных материалов допускаются в сумме до 3 000 рублей в целях проведения одного мероприятия.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77223F" w:rsidP="00E25361">
            <w:pPr>
              <w:numPr>
                <w:ilvl w:val="0"/>
                <w:numId w:val="2"/>
              </w:numPr>
              <w:tabs>
                <w:tab w:val="left" w:pos="393"/>
              </w:tabs>
              <w:spacing w:after="0" w:line="240" w:lineRule="auto"/>
              <w:ind w:left="0" w:hang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канцелярские товары</w:t>
            </w:r>
          </w:p>
        </w:tc>
        <w:tc>
          <w:tcPr>
            <w:tcW w:w="4536" w:type="dxa"/>
          </w:tcPr>
          <w:p w:rsidR="0077223F" w:rsidRPr="00CC3C54" w:rsidRDefault="0077223F" w:rsidP="00333F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приобретение канцелярских товаров допускаются в сумме до 4 000 рублей на организацию занятий на один финансовый год клубных объединений, творческих коллективов, обучающих мероприятий.</w:t>
            </w:r>
          </w:p>
          <w:p w:rsidR="0077223F" w:rsidRPr="00CC3C54" w:rsidRDefault="0077223F" w:rsidP="00333F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</w:t>
            </w:r>
            <w:r w:rsidR="0027361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всех остальных случаях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расходы допускаются в сумме не более 1 500 рублей на одно мероприятие.</w:t>
            </w:r>
          </w:p>
        </w:tc>
        <w:tc>
          <w:tcPr>
            <w:tcW w:w="4111" w:type="dxa"/>
          </w:tcPr>
          <w:p w:rsidR="0077223F" w:rsidRPr="00CC3C54" w:rsidRDefault="0077223F" w:rsidP="00333F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фактической реализации мероприятия, с учетом допустимого объема перемещения средств субсидии*, расходы на приобретение канцелярских товаров допускаются в сумме до 5 000 рублей на один финансовый год на организацию занятий клубных объединений, творческих коллективов, обучающих мероприятий. </w:t>
            </w:r>
          </w:p>
          <w:p w:rsidR="0077223F" w:rsidRPr="00CC3C54" w:rsidRDefault="0077223F" w:rsidP="00333F0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всех остальных случаях, расходы допускаются в сумме не более 3 000 рублей на одно мероприятие.</w:t>
            </w:r>
          </w:p>
        </w:tc>
      </w:tr>
      <w:tr w:rsidR="0077223F" w:rsidRPr="00CC3C54" w:rsidTr="00E81CCF">
        <w:tc>
          <w:tcPr>
            <w:tcW w:w="2411" w:type="dxa"/>
          </w:tcPr>
          <w:p w:rsidR="0077223F" w:rsidRPr="00CC3C54" w:rsidRDefault="00E81CCF" w:rsidP="00E25361">
            <w:pPr>
              <w:numPr>
                <w:ilvl w:val="0"/>
                <w:numId w:val="2"/>
              </w:numPr>
              <w:tabs>
                <w:tab w:val="left" w:pos="318"/>
                <w:tab w:val="left" w:pos="498"/>
              </w:tabs>
              <w:spacing w:after="0" w:line="240" w:lineRule="auto"/>
              <w:ind w:left="0" w:right="33" w:hang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Расходование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субсидии в рамках мероприятий</w:t>
            </w:r>
            <w:r w:rsidR="0027361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направленных на повышение гражданской </w:t>
            </w:r>
            <w:r w:rsidR="0077223F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активности населения льготной категории, посредством их информирования об актуальных вопросах жизни города</w:t>
            </w:r>
            <w:r w:rsidR="0027361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1F70E1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осуществление</w:t>
            </w:r>
            <w:r w:rsidR="00273610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подписки на газету «Сургутская трибуна»)</w:t>
            </w:r>
          </w:p>
        </w:tc>
        <w:tc>
          <w:tcPr>
            <w:tcW w:w="4536" w:type="dxa"/>
          </w:tcPr>
          <w:p w:rsidR="0077223F" w:rsidRPr="00CC3C54" w:rsidRDefault="0077223F" w:rsidP="008D01B3">
            <w:pPr>
              <w:tabs>
                <w:tab w:val="left" w:pos="2766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Допускается при наличии письменного обращения в виде индивидуального или коллективного заявления в адрес ТОС от граждан льготной категории***</w:t>
            </w:r>
            <w:r w:rsidR="002D5E44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проживающих в </w:t>
            </w:r>
            <w:r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границах осуществления ТОС</w:t>
            </w:r>
            <w:r w:rsidR="00E47E89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 </w:t>
            </w:r>
            <w:r w:rsidR="001837B5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согласовании</w:t>
            </w:r>
            <w:r w:rsidR="00E47E89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37B5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списка</w:t>
            </w:r>
            <w:r w:rsidR="00E47E89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D01B3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жителей</w:t>
            </w:r>
            <w:r w:rsidR="00E47E89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редакцией </w:t>
            </w:r>
            <w:r w:rsidR="00DB1592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</w:t>
            </w:r>
            <w:r w:rsidR="00892D3A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B1592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"Издательский дом</w:t>
            </w:r>
            <w:r w:rsidR="001837B5" w:rsidRPr="00CC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"Новости Югры", которая осуществляют подписку граждан льготной категории на газету «Сургутская трибуна».</w:t>
            </w:r>
          </w:p>
        </w:tc>
        <w:tc>
          <w:tcPr>
            <w:tcW w:w="4111" w:type="dxa"/>
          </w:tcPr>
          <w:p w:rsidR="0077223F" w:rsidRPr="00CC3C54" w:rsidRDefault="0077223F" w:rsidP="00E3701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16CA1" w:rsidRPr="00CC3C54" w:rsidRDefault="00F16CA1" w:rsidP="00F16CA1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6CA1" w:rsidRPr="00CC3C54" w:rsidRDefault="00F16CA1" w:rsidP="009C779C">
      <w:pPr>
        <w:spacing w:after="0" w:line="240" w:lineRule="auto"/>
        <w:ind w:left="-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*Перемещение бюджетных средств (субсидии ТОС), не превышающих 10% от общей суммы субсидии, предоставленной ТОС, допускается при обоснованности сложившейся экономии (указание причины перемещения, внешних и внутренних факторов, которые послужили причиной экономии ранее запланированной суммы на то или иное мероприятие).</w:t>
      </w:r>
    </w:p>
    <w:p w:rsidR="002D5E44" w:rsidRPr="00CC3C54" w:rsidRDefault="00F16CA1" w:rsidP="009C779C">
      <w:pPr>
        <w:spacing w:after="0" w:line="240" w:lineRule="auto"/>
        <w:ind w:left="-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**Творческий коллектив – группа исполнителей любого жанра творчества (хор, оркестр, хор</w:t>
      </w:r>
      <w:r w:rsidR="002D5E44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еографический коллектив и др.), работающий согласно Уставу клубного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5E44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объединении</w:t>
      </w: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4ECE" w:rsidRPr="00CC3C54" w:rsidRDefault="00E25361" w:rsidP="009C779C">
      <w:pPr>
        <w:spacing w:after="0" w:line="240" w:lineRule="auto"/>
        <w:ind w:left="-284" w:right="141"/>
        <w:contextualSpacing/>
        <w:jc w:val="both"/>
        <w:rPr>
          <w:rFonts w:ascii="Times New Roman" w:hAnsi="Times New Roman" w:cs="Times New Roman"/>
          <w:sz w:val="28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  <w:r w:rsidR="002D5E44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Спортивная </w:t>
      </w:r>
      <w:r w:rsidR="001D4ECE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секция –</w:t>
      </w:r>
      <w:r w:rsidR="002D5E44" w:rsidRPr="00CC3C54">
        <w:rPr>
          <w:rFonts w:ascii="Times New Roman" w:hAnsi="Times New Roman" w:cs="Times New Roman"/>
          <w:sz w:val="28"/>
        </w:rPr>
        <w:t xml:space="preserve">группа людей, занимающихся тем или иным видом спорта под руководством общественного инструктора. </w:t>
      </w:r>
    </w:p>
    <w:p w:rsidR="00E25361" w:rsidRPr="00CC3C54" w:rsidRDefault="002D5E44" w:rsidP="009C779C">
      <w:pPr>
        <w:spacing w:after="0" w:line="240" w:lineRule="auto"/>
        <w:ind w:left="-284" w:right="14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****</w:t>
      </w:r>
      <w:r w:rsidR="00E2536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Ветераны Великой Отечественной войны; инвалиды I, II, III групп (в том числе инвалиды Великой Отечественной войны и боевых действий)</w:t>
      </w:r>
      <w:r w:rsidR="008D01B3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25361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лица, репрессированные и впоследствии реабилитированные; ветераны боевых действий; многодетные семьи; неработающие лица пенсионного возраста, проработавшие на территории Ханты-Мансийского автономного округа – Югры 15 и более лет</w:t>
      </w:r>
      <w:r w:rsidR="001837B5" w:rsidRPr="00CC3C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7D28" w:rsidRDefault="00907D28" w:rsidP="00907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9C" w:rsidRDefault="009C779C" w:rsidP="00907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79C" w:rsidRPr="00CC3C54" w:rsidRDefault="009C779C" w:rsidP="00907D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1105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8"/>
        <w:gridCol w:w="2328"/>
        <w:gridCol w:w="3042"/>
      </w:tblGrid>
      <w:tr w:rsidR="009C779C" w:rsidRPr="009C779C" w:rsidTr="009C779C">
        <w:tc>
          <w:tcPr>
            <w:tcW w:w="5688" w:type="dxa"/>
            <w:hideMark/>
          </w:tcPr>
          <w:p w:rsidR="009C779C" w:rsidRPr="009C779C" w:rsidRDefault="009C779C" w:rsidP="009C779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Советник Главы города Сургута, председатель межведомственного координационного совета по вопросам территориального общественного самоуправления</w:t>
            </w:r>
          </w:p>
        </w:tc>
        <w:tc>
          <w:tcPr>
            <w:tcW w:w="2328" w:type="dxa"/>
          </w:tcPr>
          <w:p w:rsidR="009C779C" w:rsidRPr="009C779C" w:rsidRDefault="009C779C" w:rsidP="009C779C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42" w:type="dxa"/>
          </w:tcPr>
          <w:p w:rsidR="009C779C" w:rsidRPr="009C779C" w:rsidRDefault="009C779C" w:rsidP="009C779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79C" w:rsidRPr="009C779C" w:rsidRDefault="009C779C" w:rsidP="009C779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79C" w:rsidRPr="009C779C" w:rsidRDefault="009C779C" w:rsidP="009C779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79C" w:rsidRPr="009C779C" w:rsidRDefault="009C779C" w:rsidP="009C779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C779C" w:rsidRPr="009C779C" w:rsidRDefault="009C779C" w:rsidP="009C779C">
            <w:pPr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C77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Н.С. Павлов </w:t>
            </w:r>
          </w:p>
        </w:tc>
      </w:tr>
      <w:tr w:rsidR="009C779C" w:rsidRPr="009C779C" w:rsidTr="009C779C">
        <w:tc>
          <w:tcPr>
            <w:tcW w:w="5688" w:type="dxa"/>
          </w:tcPr>
          <w:p w:rsidR="009C779C" w:rsidRPr="009C779C" w:rsidRDefault="009C779C" w:rsidP="009C77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8" w:type="dxa"/>
          </w:tcPr>
          <w:p w:rsidR="009C779C" w:rsidRPr="009C779C" w:rsidRDefault="009C779C" w:rsidP="009C77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2" w:type="dxa"/>
          </w:tcPr>
          <w:p w:rsidR="009C779C" w:rsidRPr="009C779C" w:rsidRDefault="009C779C" w:rsidP="009C779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07D28" w:rsidRPr="00CC3C54" w:rsidRDefault="00907D28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4AC" w:rsidRPr="00CC3C54" w:rsidRDefault="00B204AC" w:rsidP="00C2019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204AC" w:rsidRPr="00CC3C54" w:rsidSect="00376B7B">
      <w:pgSz w:w="11906" w:h="16838"/>
      <w:pgMar w:top="1134" w:right="282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DEE"/>
    <w:multiLevelType w:val="hybridMultilevel"/>
    <w:tmpl w:val="F764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754D"/>
    <w:multiLevelType w:val="hybridMultilevel"/>
    <w:tmpl w:val="A3BE5B4C"/>
    <w:lvl w:ilvl="0" w:tplc="8A0A1EAC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80E22"/>
    <w:multiLevelType w:val="hybridMultilevel"/>
    <w:tmpl w:val="B0F8C6B4"/>
    <w:lvl w:ilvl="0" w:tplc="0419000F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7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5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2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9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6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3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106" w:hanging="180"/>
      </w:pPr>
      <w:rPr>
        <w:rFonts w:cs="Times New Roman"/>
      </w:rPr>
    </w:lvl>
  </w:abstractNum>
  <w:abstractNum w:abstractNumId="3" w15:restartNumberingAfterBreak="0">
    <w:nsid w:val="3669288F"/>
    <w:multiLevelType w:val="hybridMultilevel"/>
    <w:tmpl w:val="3F6EC2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E674927"/>
    <w:multiLevelType w:val="hybridMultilevel"/>
    <w:tmpl w:val="2AF455B8"/>
    <w:lvl w:ilvl="0" w:tplc="0CB022E8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65E58"/>
    <w:multiLevelType w:val="hybridMultilevel"/>
    <w:tmpl w:val="61D24A6E"/>
    <w:lvl w:ilvl="0" w:tplc="8A0A1EAC">
      <w:start w:val="1"/>
      <w:numFmt w:val="bullet"/>
      <w:lvlText w:val="‒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A0CDC"/>
    <w:multiLevelType w:val="hybridMultilevel"/>
    <w:tmpl w:val="3DFE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E3"/>
    <w:rsid w:val="00015909"/>
    <w:rsid w:val="000754A5"/>
    <w:rsid w:val="000E7C82"/>
    <w:rsid w:val="00156B5A"/>
    <w:rsid w:val="00166401"/>
    <w:rsid w:val="001837B5"/>
    <w:rsid w:val="001D4ECE"/>
    <w:rsid w:val="001F70E1"/>
    <w:rsid w:val="00260AB2"/>
    <w:rsid w:val="00273610"/>
    <w:rsid w:val="002D5E44"/>
    <w:rsid w:val="0030750F"/>
    <w:rsid w:val="00333F0B"/>
    <w:rsid w:val="00376B7B"/>
    <w:rsid w:val="00440AAA"/>
    <w:rsid w:val="00445A6E"/>
    <w:rsid w:val="00467791"/>
    <w:rsid w:val="0047530E"/>
    <w:rsid w:val="004A1A82"/>
    <w:rsid w:val="004A1B8C"/>
    <w:rsid w:val="004D0423"/>
    <w:rsid w:val="00517A80"/>
    <w:rsid w:val="00574661"/>
    <w:rsid w:val="005B5CE8"/>
    <w:rsid w:val="005B6F6E"/>
    <w:rsid w:val="005D7791"/>
    <w:rsid w:val="0077223F"/>
    <w:rsid w:val="007A0433"/>
    <w:rsid w:val="007B5640"/>
    <w:rsid w:val="00835F56"/>
    <w:rsid w:val="00892D3A"/>
    <w:rsid w:val="008A735B"/>
    <w:rsid w:val="008B3466"/>
    <w:rsid w:val="008D01B3"/>
    <w:rsid w:val="008F4206"/>
    <w:rsid w:val="0090532D"/>
    <w:rsid w:val="00907D28"/>
    <w:rsid w:val="009205E3"/>
    <w:rsid w:val="00973FDD"/>
    <w:rsid w:val="009B37D3"/>
    <w:rsid w:val="009C779C"/>
    <w:rsid w:val="009F6A1F"/>
    <w:rsid w:val="00A834F0"/>
    <w:rsid w:val="00AD64EE"/>
    <w:rsid w:val="00B204AC"/>
    <w:rsid w:val="00B44285"/>
    <w:rsid w:val="00B857B5"/>
    <w:rsid w:val="00BC03A0"/>
    <w:rsid w:val="00C113D9"/>
    <w:rsid w:val="00C2019D"/>
    <w:rsid w:val="00C2173C"/>
    <w:rsid w:val="00C23CA1"/>
    <w:rsid w:val="00C918F4"/>
    <w:rsid w:val="00CA116A"/>
    <w:rsid w:val="00CC021F"/>
    <w:rsid w:val="00CC3C54"/>
    <w:rsid w:val="00CC56B5"/>
    <w:rsid w:val="00D60E54"/>
    <w:rsid w:val="00D83D94"/>
    <w:rsid w:val="00DA26A1"/>
    <w:rsid w:val="00DB1592"/>
    <w:rsid w:val="00E25361"/>
    <w:rsid w:val="00E3701E"/>
    <w:rsid w:val="00E47E89"/>
    <w:rsid w:val="00E52398"/>
    <w:rsid w:val="00E67114"/>
    <w:rsid w:val="00E81CCF"/>
    <w:rsid w:val="00EB5A71"/>
    <w:rsid w:val="00F16CA1"/>
    <w:rsid w:val="00FA31B5"/>
    <w:rsid w:val="00FB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EAB04-7A81-41A4-BB6C-35B357F9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6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4E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9C77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2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99C9C-7CCA-4400-8A0A-D832F2875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2017-09-26T08:00:00Z</cp:lastPrinted>
  <dcterms:created xsi:type="dcterms:W3CDTF">2017-09-26T05:56:00Z</dcterms:created>
  <dcterms:modified xsi:type="dcterms:W3CDTF">2017-09-26T08:02:00Z</dcterms:modified>
</cp:coreProperties>
</file>