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C37EB">
        <w:trPr>
          <w:jc w:val="center"/>
        </w:trPr>
        <w:tc>
          <w:tcPr>
            <w:tcW w:w="154" w:type="dxa"/>
            <w:noWrap/>
          </w:tcPr>
          <w:p w:rsidR="004C37EB" w:rsidRDefault="00CB454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C37EB" w:rsidRDefault="00FA7E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4C37EB" w:rsidRDefault="00CB454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C37EB" w:rsidRPr="00FA7EA4" w:rsidRDefault="00FA7E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4C37EB" w:rsidRDefault="00CB45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C37EB" w:rsidRDefault="00FA7E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C37EB" w:rsidRDefault="00CB45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C37EB" w:rsidRDefault="004C37E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C37EB" w:rsidRDefault="00CB45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C37EB" w:rsidRPr="00FA7EA4" w:rsidRDefault="00FA7E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4863</w:t>
            </w:r>
          </w:p>
        </w:tc>
      </w:tr>
    </w:tbl>
    <w:p w:rsidR="004C37EB" w:rsidRDefault="00382293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4C37EB" w:rsidRDefault="004C37E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7EB" w:rsidRDefault="004C37E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C37EB" w:rsidRDefault="00CB45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C37EB" w:rsidRDefault="00CB45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C37EB" w:rsidRDefault="004C37E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C37EB" w:rsidRDefault="00CB454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C37EB" w:rsidRDefault="004C37E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C37EB" w:rsidRDefault="004C37E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C37EB" w:rsidRDefault="00CB454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4C37EB" w:rsidRDefault="004C37E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C37EB" w:rsidRDefault="004C37EB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C37EB" w:rsidRDefault="00CB4546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внесении изменения в постановление </w:t>
      </w:r>
    </w:p>
    <w:p w:rsidR="004C37EB" w:rsidRDefault="00CB4546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Администрации города от 08.07.2014 </w:t>
      </w:r>
    </w:p>
    <w:p w:rsidR="004C37EB" w:rsidRDefault="00CB4546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4694 «Об определении случаев </w:t>
      </w:r>
    </w:p>
    <w:p w:rsidR="004C37EB" w:rsidRDefault="00CB4546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осуществления банковского</w:t>
      </w:r>
    </w:p>
    <w:p w:rsidR="004C37EB" w:rsidRDefault="00CB4546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сопровождения контрактов»</w:t>
      </w:r>
    </w:p>
    <w:p w:rsidR="004C37EB" w:rsidRDefault="004C37E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4C37EB" w:rsidRDefault="004C37E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4C37EB" w:rsidRDefault="00CB454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Федеральным законом от 05.04.2013 № 44-ФЗ                        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№ 963 «Об осуществлении банковского </w:t>
      </w:r>
      <w:r>
        <w:rPr>
          <w:rFonts w:eastAsia="Calibri"/>
          <w:spacing w:val="-6"/>
          <w:szCs w:val="28"/>
        </w:rPr>
        <w:t>сопровождения контрактов», распоряжением Администрации города от 30.12.2005</w:t>
      </w:r>
      <w:r>
        <w:rPr>
          <w:rFonts w:eastAsia="Calibri"/>
          <w:szCs w:val="28"/>
        </w:rPr>
        <w:t xml:space="preserve"> № 3686 «Об утверждении Регламента Администрации города»:</w:t>
      </w:r>
    </w:p>
    <w:p w:rsidR="004C37EB" w:rsidRDefault="00CB454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bookmarkStart w:id="0" w:name="sub_1"/>
      <w:r>
        <w:rPr>
          <w:rFonts w:eastAsia="Calibri"/>
          <w:szCs w:val="28"/>
        </w:rPr>
        <w:t xml:space="preserve">1. Внести в </w:t>
      </w:r>
      <w:hyperlink r:id="rId4" w:history="1">
        <w:r>
          <w:rPr>
            <w:rFonts w:eastAsia="Calibri"/>
            <w:szCs w:val="28"/>
          </w:rPr>
          <w:t>постановление</w:t>
        </w:r>
      </w:hyperlink>
      <w:r>
        <w:rPr>
          <w:rFonts w:eastAsia="Calibri"/>
          <w:szCs w:val="28"/>
        </w:rPr>
        <w:t xml:space="preserve"> Администрации города от 08.07.2014 № 4694 </w:t>
      </w:r>
      <w:r>
        <w:rPr>
          <w:rFonts w:eastAsia="Calibri"/>
          <w:spacing w:val="-6"/>
          <w:szCs w:val="28"/>
        </w:rPr>
        <w:t>«Об определении случаев осуществления банковского сопровождения контрактов»</w:t>
      </w:r>
      <w:r>
        <w:rPr>
          <w:rFonts w:eastAsia="Calibri"/>
          <w:szCs w:val="28"/>
        </w:rPr>
        <w:t xml:space="preserve"> (с изменениями от 23.12.2014 № 8735, 06.04.2016 № 2548, 06.07.2016 № 5015) изменение, изложив </w:t>
      </w:r>
      <w:bookmarkEnd w:id="0"/>
      <w:r>
        <w:rPr>
          <w:rFonts w:eastAsia="Calibri"/>
          <w:szCs w:val="28"/>
        </w:rPr>
        <w:fldChar w:fldCharType="begin"/>
      </w:r>
      <w:r>
        <w:rPr>
          <w:rFonts w:eastAsia="Calibri"/>
          <w:szCs w:val="28"/>
        </w:rPr>
        <w:instrText>HYPERLINK "garantF1://29035302.1"</w:instrText>
      </w:r>
      <w:r>
        <w:rPr>
          <w:rFonts w:eastAsia="Calibri"/>
          <w:szCs w:val="28"/>
        </w:rPr>
        <w:fldChar w:fldCharType="separate"/>
      </w:r>
      <w:r>
        <w:rPr>
          <w:rFonts w:eastAsia="Calibri"/>
          <w:szCs w:val="28"/>
        </w:rPr>
        <w:t>пункт 1</w:t>
      </w:r>
      <w:r>
        <w:rPr>
          <w:rFonts w:eastAsia="Calibri"/>
          <w:szCs w:val="28"/>
        </w:rPr>
        <w:fldChar w:fldCharType="end"/>
      </w:r>
      <w:r>
        <w:rPr>
          <w:rFonts w:eastAsia="Calibri"/>
          <w:szCs w:val="28"/>
        </w:rPr>
        <w:t xml:space="preserve"> постановления в следующей редакции:</w:t>
      </w:r>
    </w:p>
    <w:p w:rsidR="004C37EB" w:rsidRDefault="00CB45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«1. </w:t>
      </w:r>
      <w:r>
        <w:rPr>
          <w:szCs w:val="28"/>
        </w:rPr>
        <w:t xml:space="preserve">Определить, что обязательное банковское сопровождение контрактов, заключаемых для обеспечения муниципальных нужд городского округа город </w:t>
      </w:r>
      <w:r>
        <w:rPr>
          <w:spacing w:val="-4"/>
          <w:szCs w:val="28"/>
        </w:rPr>
        <w:t>Сургут, осуществляется в случае, если начальная (максимальная) цена контракта</w:t>
      </w:r>
      <w:r>
        <w:rPr>
          <w:szCs w:val="28"/>
        </w:rPr>
        <w:t xml:space="preserve"> либо цена контракта, заключаемого с единственным поставщиком (подряд-</w:t>
      </w:r>
      <w:proofErr w:type="spellStart"/>
      <w:r>
        <w:rPr>
          <w:szCs w:val="28"/>
        </w:rPr>
        <w:t>чиком</w:t>
      </w:r>
      <w:proofErr w:type="spellEnd"/>
      <w:r>
        <w:rPr>
          <w:szCs w:val="28"/>
        </w:rPr>
        <w:t xml:space="preserve">, исполнителем), составляет не менее двухсот миллионов </w:t>
      </w:r>
      <w:proofErr w:type="gramStart"/>
      <w:r>
        <w:rPr>
          <w:szCs w:val="28"/>
        </w:rPr>
        <w:t xml:space="preserve">рублей,   </w:t>
      </w:r>
      <w:proofErr w:type="gramEnd"/>
      <w:r>
        <w:rPr>
          <w:szCs w:val="28"/>
        </w:rPr>
        <w:t xml:space="preserve">              за исключением:</w:t>
      </w:r>
    </w:p>
    <w:p w:rsidR="004C37EB" w:rsidRDefault="00CB45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- случаев заключения контрактов на выполнение работ по строительству (реконструкции) объектов капитального строительства. В таких случаях </w:t>
      </w:r>
      <w:r>
        <w:rPr>
          <w:szCs w:val="28"/>
        </w:rPr>
        <w:t xml:space="preserve">обязательное банковское сопровождение контрактов осуществляется, если начальная (максимальная) цена контракта либо цена контракта, заключаемого с единственным подрядчиком, составляет не менее пятидесяти миллионов </w:t>
      </w:r>
      <w:proofErr w:type="gramStart"/>
      <w:r>
        <w:rPr>
          <w:szCs w:val="28"/>
        </w:rPr>
        <w:t xml:space="preserve">рублей;   </w:t>
      </w:r>
      <w:proofErr w:type="gramEnd"/>
      <w:r>
        <w:rPr>
          <w:szCs w:val="28"/>
        </w:rPr>
        <w:t xml:space="preserve">          расширенное банковское сопровождение – если начальная (максимальная) цена контракта либо цена контракта, заключаемого с единственным подрядчиком, составляет не менее ста миллионов рублей;</w:t>
      </w:r>
    </w:p>
    <w:p w:rsidR="004C37EB" w:rsidRDefault="004C37E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C37EB" w:rsidRDefault="00CB454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случаев заключения контрактов, предметом которых является оказание финансовых услуг по предоставлению кредита в форме </w:t>
      </w:r>
      <w:proofErr w:type="spellStart"/>
      <w:r>
        <w:rPr>
          <w:szCs w:val="28"/>
        </w:rPr>
        <w:t>невозобновляемой</w:t>
      </w:r>
      <w:proofErr w:type="spellEnd"/>
      <w:r>
        <w:rPr>
          <w:szCs w:val="28"/>
        </w:rPr>
        <w:t xml:space="preserve">          кредитной линии на финансирование дефицита бюджета городского округа             город Сургут, а также для погашения долговых обязательств</w:t>
      </w:r>
      <w:r>
        <w:rPr>
          <w:rFonts w:eastAsia="Calibri"/>
          <w:szCs w:val="28"/>
        </w:rPr>
        <w:t>».</w:t>
      </w:r>
    </w:p>
    <w:p w:rsidR="004C37EB" w:rsidRDefault="00CB4546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2. Главным распорядителям бюджетных средств при планировании расходов</w:t>
      </w:r>
      <w:r>
        <w:rPr>
          <w:szCs w:val="28"/>
        </w:rPr>
        <w:t xml:space="preserve"> </w:t>
      </w:r>
      <w:r>
        <w:rPr>
          <w:szCs w:val="28"/>
        </w:rPr>
        <w:br/>
        <w:t>на строительство (реконструкцию) объектов капитального строительства стоимостью не менее ста миллионов рублей предусматривать расходы на расширенное банковское сопровождение контрактов в пределах лимитов бюджетных обязательств на текущий финансовый год и плановый период (доведенного предельного объема бюджетных ассигнований на очередной финансовый год         и плановый период).</w:t>
      </w:r>
    </w:p>
    <w:p w:rsidR="004C37EB" w:rsidRDefault="00CB45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>3. Управлению по связям с общественностью и средствами массовой            информации опубликовать настоящее постановление в средствах массовой         информации и разместить на официальном портале Администрации города.</w:t>
      </w:r>
    </w:p>
    <w:p w:rsidR="004C37EB" w:rsidRDefault="00CB454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Контроль за выполнением постановления возложить на заместителя                 главы Администрации города </w:t>
      </w:r>
      <w:proofErr w:type="spellStart"/>
      <w:r>
        <w:rPr>
          <w:rFonts w:eastAsia="Calibri"/>
          <w:szCs w:val="28"/>
        </w:rPr>
        <w:t>Шерстневу</w:t>
      </w:r>
      <w:proofErr w:type="spellEnd"/>
      <w:r>
        <w:rPr>
          <w:rFonts w:eastAsia="Calibri"/>
          <w:szCs w:val="28"/>
        </w:rPr>
        <w:t xml:space="preserve"> А.Ю.</w:t>
      </w:r>
    </w:p>
    <w:p w:rsidR="004C37EB" w:rsidRDefault="004C37E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4C37EB" w:rsidRDefault="004C37E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4C37EB" w:rsidRDefault="004C37E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4C37EB" w:rsidRDefault="00CB454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города                                                                                          В.Н. Шувалов</w:t>
      </w:r>
    </w:p>
    <w:p w:rsidR="004C37EB" w:rsidRDefault="004C37EB">
      <w:pPr>
        <w:rPr>
          <w:szCs w:val="28"/>
        </w:rPr>
      </w:pPr>
    </w:p>
    <w:sectPr w:rsidR="004C37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37EB"/>
    <w:rsid w:val="00382293"/>
    <w:rsid w:val="004C37EB"/>
    <w:rsid w:val="00BC2823"/>
    <w:rsid w:val="00CB4546"/>
    <w:rsid w:val="00F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37D5BDC"/>
  <w15:docId w15:val="{27712AAC-C8CF-4820-8A21-1D66990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353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2017-06-13T10:29:00Z</cp:lastPrinted>
  <dcterms:created xsi:type="dcterms:W3CDTF">2017-06-15T07:25:00Z</dcterms:created>
  <dcterms:modified xsi:type="dcterms:W3CDTF">2017-06-15T07:25:00Z</dcterms:modified>
</cp:coreProperties>
</file>