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207A9F">
        <w:trPr>
          <w:jc w:val="center"/>
        </w:trPr>
        <w:tc>
          <w:tcPr>
            <w:tcW w:w="154" w:type="dxa"/>
            <w:noWrap/>
          </w:tcPr>
          <w:p w:rsidR="00207A9F" w:rsidRDefault="00752DFF">
            <w:pPr>
              <w:spacing w:line="120" w:lineRule="atLeast"/>
              <w:jc w:val="right"/>
              <w:rPr>
                <w:sz w:val="24"/>
                <w:szCs w:val="24"/>
              </w:rPr>
            </w:pPr>
            <w:r>
              <w:rPr>
                <w:sz w:val="24"/>
                <w:szCs w:val="24"/>
              </w:rPr>
              <w:t>«</w:t>
            </w:r>
          </w:p>
        </w:tc>
        <w:tc>
          <w:tcPr>
            <w:tcW w:w="415" w:type="dxa"/>
            <w:tcBorders>
              <w:bottom w:val="single" w:sz="4" w:space="0" w:color="auto"/>
            </w:tcBorders>
          </w:tcPr>
          <w:p w:rsidR="00207A9F" w:rsidRPr="00E55785" w:rsidRDefault="00E55785">
            <w:pPr>
              <w:spacing w:line="120" w:lineRule="atLeast"/>
              <w:jc w:val="center"/>
              <w:rPr>
                <w:sz w:val="24"/>
                <w:szCs w:val="24"/>
              </w:rPr>
            </w:pPr>
            <w:r>
              <w:rPr>
                <w:sz w:val="24"/>
                <w:szCs w:val="24"/>
              </w:rPr>
              <w:t>22</w:t>
            </w:r>
          </w:p>
        </w:tc>
        <w:tc>
          <w:tcPr>
            <w:tcW w:w="142" w:type="dxa"/>
            <w:noWrap/>
          </w:tcPr>
          <w:p w:rsidR="00207A9F" w:rsidRDefault="00752DFF">
            <w:pPr>
              <w:spacing w:line="120" w:lineRule="atLeast"/>
              <w:jc w:val="center"/>
              <w:rPr>
                <w:sz w:val="24"/>
                <w:szCs w:val="24"/>
              </w:rPr>
            </w:pPr>
            <w:r>
              <w:rPr>
                <w:sz w:val="24"/>
                <w:szCs w:val="24"/>
              </w:rPr>
              <w:t>»</w:t>
            </w:r>
          </w:p>
        </w:tc>
        <w:tc>
          <w:tcPr>
            <w:tcW w:w="1561" w:type="dxa"/>
            <w:tcBorders>
              <w:bottom w:val="single" w:sz="4" w:space="0" w:color="auto"/>
            </w:tcBorders>
          </w:tcPr>
          <w:p w:rsidR="00207A9F" w:rsidRDefault="00E55785">
            <w:pPr>
              <w:spacing w:line="120" w:lineRule="atLeast"/>
              <w:jc w:val="center"/>
              <w:rPr>
                <w:sz w:val="24"/>
                <w:szCs w:val="24"/>
              </w:rPr>
            </w:pPr>
            <w:r>
              <w:rPr>
                <w:sz w:val="24"/>
                <w:szCs w:val="24"/>
              </w:rPr>
              <w:t>02</w:t>
            </w:r>
          </w:p>
        </w:tc>
        <w:tc>
          <w:tcPr>
            <w:tcW w:w="252" w:type="dxa"/>
          </w:tcPr>
          <w:p w:rsidR="00207A9F" w:rsidRDefault="00752DFF">
            <w:pPr>
              <w:spacing w:line="120" w:lineRule="atLeast"/>
              <w:rPr>
                <w:sz w:val="24"/>
                <w:szCs w:val="24"/>
              </w:rPr>
            </w:pPr>
            <w:r>
              <w:rPr>
                <w:sz w:val="24"/>
                <w:szCs w:val="24"/>
              </w:rPr>
              <w:t>20</w:t>
            </w:r>
          </w:p>
        </w:tc>
        <w:tc>
          <w:tcPr>
            <w:tcW w:w="364" w:type="dxa"/>
            <w:tcBorders>
              <w:bottom w:val="single" w:sz="4" w:space="0" w:color="auto"/>
            </w:tcBorders>
          </w:tcPr>
          <w:p w:rsidR="00207A9F" w:rsidRPr="00E55785" w:rsidRDefault="00E55785">
            <w:pPr>
              <w:spacing w:line="120" w:lineRule="atLeast"/>
              <w:jc w:val="center"/>
              <w:rPr>
                <w:sz w:val="24"/>
                <w:szCs w:val="24"/>
              </w:rPr>
            </w:pPr>
            <w:r>
              <w:rPr>
                <w:sz w:val="24"/>
                <w:szCs w:val="24"/>
              </w:rPr>
              <w:t>17</w:t>
            </w:r>
          </w:p>
        </w:tc>
        <w:tc>
          <w:tcPr>
            <w:tcW w:w="182" w:type="dxa"/>
          </w:tcPr>
          <w:p w:rsidR="00207A9F" w:rsidRDefault="00752DFF">
            <w:pPr>
              <w:spacing w:line="120" w:lineRule="atLeast"/>
              <w:rPr>
                <w:sz w:val="24"/>
                <w:szCs w:val="24"/>
              </w:rPr>
            </w:pPr>
            <w:r>
              <w:rPr>
                <w:sz w:val="24"/>
                <w:szCs w:val="24"/>
              </w:rPr>
              <w:t>г.</w:t>
            </w:r>
          </w:p>
        </w:tc>
        <w:tc>
          <w:tcPr>
            <w:tcW w:w="5000" w:type="dxa"/>
          </w:tcPr>
          <w:p w:rsidR="00207A9F" w:rsidRDefault="00207A9F">
            <w:pPr>
              <w:spacing w:line="120" w:lineRule="atLeast"/>
              <w:rPr>
                <w:sz w:val="24"/>
                <w:szCs w:val="24"/>
              </w:rPr>
            </w:pPr>
          </w:p>
        </w:tc>
        <w:tc>
          <w:tcPr>
            <w:tcW w:w="235" w:type="dxa"/>
          </w:tcPr>
          <w:p w:rsidR="00207A9F" w:rsidRDefault="00752DFF">
            <w:pPr>
              <w:spacing w:line="120" w:lineRule="atLeast"/>
              <w:rPr>
                <w:sz w:val="24"/>
                <w:szCs w:val="24"/>
              </w:rPr>
            </w:pPr>
            <w:r>
              <w:rPr>
                <w:sz w:val="24"/>
                <w:szCs w:val="24"/>
              </w:rPr>
              <w:t>№</w:t>
            </w:r>
          </w:p>
        </w:tc>
        <w:tc>
          <w:tcPr>
            <w:tcW w:w="1340" w:type="dxa"/>
            <w:tcBorders>
              <w:bottom w:val="single" w:sz="4" w:space="0" w:color="auto"/>
            </w:tcBorders>
          </w:tcPr>
          <w:p w:rsidR="00207A9F" w:rsidRDefault="00E55785">
            <w:pPr>
              <w:spacing w:line="120" w:lineRule="atLeast"/>
              <w:jc w:val="center"/>
              <w:rPr>
                <w:sz w:val="24"/>
                <w:szCs w:val="24"/>
              </w:rPr>
            </w:pPr>
            <w:r>
              <w:rPr>
                <w:sz w:val="24"/>
                <w:szCs w:val="24"/>
              </w:rPr>
              <w:t>1105</w:t>
            </w:r>
          </w:p>
        </w:tc>
      </w:tr>
    </w:tbl>
    <w:p w:rsidR="00207A9F" w:rsidRDefault="00507ABD">
      <w:pPr>
        <w:rPr>
          <w:rFonts w:cs="Times New Roman"/>
          <w:szCs w:val="28"/>
          <w:lang w:val="en-US"/>
        </w:rPr>
      </w:pPr>
      <w:r>
        <w:rPr>
          <w:noProof/>
          <w:szCs w:val="28"/>
          <w:lang w:eastAsia="ru-RU"/>
        </w:rPr>
        <w:pict>
          <v:rect id="Прямоугольник 3" o:spid="_x0000_s1026" style="position:absolute;margin-left:2175.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207A9F" w:rsidRDefault="00752DFF">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0580105" r:id="rId8"/>
                    </w:object>
                  </w:r>
                </w:p>
                <w:p w:rsidR="00207A9F" w:rsidRDefault="00207A9F">
                  <w:pPr>
                    <w:spacing w:line="120" w:lineRule="atLeast"/>
                    <w:jc w:val="center"/>
                    <w:rPr>
                      <w:rFonts w:eastAsia="Times New Roman" w:cs="Times New Roman"/>
                      <w:sz w:val="10"/>
                      <w:szCs w:val="24"/>
                      <w:lang w:eastAsia="ru-RU"/>
                    </w:rPr>
                  </w:pPr>
                </w:p>
                <w:p w:rsidR="00207A9F" w:rsidRDefault="00752DFF">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207A9F" w:rsidRDefault="00752DFF">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207A9F" w:rsidRDefault="00207A9F">
                  <w:pPr>
                    <w:spacing w:line="120" w:lineRule="atLeast"/>
                    <w:jc w:val="center"/>
                    <w:rPr>
                      <w:rFonts w:eastAsia="Times New Roman" w:cs="Times New Roman"/>
                      <w:b/>
                      <w:sz w:val="18"/>
                      <w:szCs w:val="24"/>
                      <w:lang w:eastAsia="ru-RU"/>
                    </w:rPr>
                  </w:pPr>
                </w:p>
                <w:p w:rsidR="00207A9F" w:rsidRDefault="00752DFF">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207A9F" w:rsidRDefault="00207A9F">
                  <w:pPr>
                    <w:spacing w:line="120" w:lineRule="atLeast"/>
                    <w:jc w:val="center"/>
                    <w:rPr>
                      <w:rFonts w:eastAsia="Times New Roman" w:cs="Times New Roman"/>
                      <w:sz w:val="18"/>
                      <w:szCs w:val="24"/>
                      <w:lang w:eastAsia="ru-RU"/>
                    </w:rPr>
                  </w:pPr>
                </w:p>
                <w:p w:rsidR="00207A9F" w:rsidRDefault="00207A9F">
                  <w:pPr>
                    <w:spacing w:line="120" w:lineRule="atLeast"/>
                    <w:jc w:val="center"/>
                    <w:rPr>
                      <w:rFonts w:eastAsia="Times New Roman" w:cs="Times New Roman"/>
                      <w:sz w:val="20"/>
                      <w:szCs w:val="24"/>
                      <w:lang w:eastAsia="ru-RU"/>
                    </w:rPr>
                  </w:pPr>
                </w:p>
                <w:p w:rsidR="00207A9F" w:rsidRDefault="00752DFF">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207A9F" w:rsidRDefault="00207A9F">
                  <w:pPr>
                    <w:spacing w:line="120" w:lineRule="atLeast"/>
                    <w:jc w:val="center"/>
                    <w:rPr>
                      <w:rFonts w:eastAsia="Times New Roman" w:cs="Times New Roman"/>
                      <w:sz w:val="30"/>
                      <w:szCs w:val="24"/>
                      <w:lang w:eastAsia="ru-RU"/>
                    </w:rPr>
                  </w:pPr>
                </w:p>
                <w:p w:rsidR="00207A9F" w:rsidRDefault="00207A9F">
                  <w:pPr>
                    <w:spacing w:line="120" w:lineRule="atLeast"/>
                    <w:jc w:val="center"/>
                    <w:rPr>
                      <w:rFonts w:cs="Times New Roman"/>
                      <w:sz w:val="20"/>
                      <w:szCs w:val="20"/>
                    </w:rPr>
                  </w:pPr>
                </w:p>
              </w:txbxContent>
            </v:textbox>
            <w10:wrap type="square" anchorx="margin" anchory="page"/>
            <w10:anchorlock/>
          </v:rect>
        </w:pict>
      </w:r>
    </w:p>
    <w:p w:rsidR="00207A9F" w:rsidRDefault="00752DFF">
      <w:pPr>
        <w:ind w:right="4535"/>
        <w:rPr>
          <w:szCs w:val="28"/>
        </w:rPr>
      </w:pPr>
      <w:r>
        <w:rPr>
          <w:szCs w:val="28"/>
        </w:rPr>
        <w:t xml:space="preserve">О внесении изменений в постановление Администрации города от 22.11.2010 </w:t>
      </w:r>
      <w:r>
        <w:rPr>
          <w:szCs w:val="28"/>
        </w:rPr>
        <w:br/>
        <w:t xml:space="preserve">№ 6213 «Об установлении системы </w:t>
      </w:r>
    </w:p>
    <w:p w:rsidR="00207A9F" w:rsidRDefault="00752DFF">
      <w:pPr>
        <w:ind w:right="4535"/>
        <w:rPr>
          <w:szCs w:val="28"/>
        </w:rPr>
      </w:pPr>
      <w:r>
        <w:rPr>
          <w:szCs w:val="28"/>
        </w:rPr>
        <w:t xml:space="preserve">оплаты труда работников </w:t>
      </w:r>
    </w:p>
    <w:p w:rsidR="00207A9F" w:rsidRDefault="00752DFF">
      <w:pPr>
        <w:ind w:right="4535"/>
        <w:rPr>
          <w:szCs w:val="28"/>
        </w:rPr>
      </w:pPr>
      <w:r>
        <w:rPr>
          <w:szCs w:val="28"/>
        </w:rPr>
        <w:t xml:space="preserve">муниципальных учреждений </w:t>
      </w:r>
    </w:p>
    <w:p w:rsidR="00207A9F" w:rsidRDefault="00752DFF">
      <w:pPr>
        <w:ind w:right="4535"/>
        <w:rPr>
          <w:szCs w:val="28"/>
        </w:rPr>
      </w:pPr>
      <w:r>
        <w:rPr>
          <w:szCs w:val="28"/>
        </w:rPr>
        <w:t>города Сургута»</w:t>
      </w:r>
    </w:p>
    <w:p w:rsidR="00207A9F" w:rsidRDefault="00207A9F">
      <w:pPr>
        <w:jc w:val="both"/>
        <w:rPr>
          <w:szCs w:val="28"/>
        </w:rPr>
      </w:pPr>
    </w:p>
    <w:p w:rsidR="00207A9F" w:rsidRDefault="00207A9F">
      <w:pPr>
        <w:jc w:val="both"/>
        <w:rPr>
          <w:szCs w:val="28"/>
        </w:rPr>
      </w:pPr>
    </w:p>
    <w:p w:rsidR="00207A9F" w:rsidRDefault="00752DFF">
      <w:pPr>
        <w:ind w:firstLine="567"/>
        <w:jc w:val="both"/>
        <w:rPr>
          <w:szCs w:val="28"/>
        </w:rPr>
      </w:pPr>
      <w:r>
        <w:rPr>
          <w:szCs w:val="28"/>
        </w:rPr>
        <w:t xml:space="preserve">В соответствии со ст.145 Трудового кодекса Российской Федерации,               п.4 ст.86 Бюджетного кодекса Российской Федерации, пп.10 п.1 ст.36 Устава муниципального образования городской округ город Сургут, в целях </w:t>
      </w:r>
      <w:r>
        <w:rPr>
          <w:spacing w:val="-4"/>
          <w:szCs w:val="28"/>
        </w:rPr>
        <w:t>совершенствования муниципальных правовых актов по вопросам оплаты труда работников</w:t>
      </w:r>
      <w:r>
        <w:rPr>
          <w:szCs w:val="28"/>
        </w:rPr>
        <w:t xml:space="preserve"> муниципальных учреждений города Сургута:</w:t>
      </w:r>
    </w:p>
    <w:p w:rsidR="00207A9F" w:rsidRDefault="00752DFF">
      <w:pPr>
        <w:ind w:firstLine="567"/>
        <w:jc w:val="both"/>
        <w:rPr>
          <w:szCs w:val="28"/>
        </w:rPr>
      </w:pPr>
      <w:r>
        <w:rPr>
          <w:szCs w:val="28"/>
        </w:rPr>
        <w:t>1. Внести в постановление Администрации города от 22.11.2010 № 6213 «Об установлении системы оплаты труда работников муниципальных учреж-дений города Сургута» (с изменениями от 25.01.2011 № 269, 14.06.2011                № 3610, 18.10.2011 № 7034, 07.12.2011 № 8439, 24.01.2012 № 212, 09.02.2012                № 671, 08.08.2012 № 6098, 29.08.2012 № 6701, 15.10.2012 № 7999, 26.12.2012          № 9976, 21.11.2013 № 8481, 09.07.2014 № 4751, 01.10.2014 № 6715, 11.11.2014 № 7531, 03.12.2015 № 8354, 07.11.2016 № 8236) следующие изменения:</w:t>
      </w:r>
    </w:p>
    <w:p w:rsidR="00207A9F" w:rsidRDefault="00752DFF">
      <w:pPr>
        <w:ind w:firstLine="567"/>
        <w:jc w:val="both"/>
        <w:rPr>
          <w:szCs w:val="28"/>
        </w:rPr>
      </w:pPr>
      <w:r>
        <w:rPr>
          <w:szCs w:val="28"/>
        </w:rPr>
        <w:t>1.1. Пункт 2.8 приложения 1 к постановлению изложить в следующей             редакции:</w:t>
      </w:r>
    </w:p>
    <w:p w:rsidR="00207A9F" w:rsidRDefault="00752DFF">
      <w:pPr>
        <w:ind w:firstLine="567"/>
        <w:jc w:val="both"/>
        <w:rPr>
          <w:szCs w:val="28"/>
        </w:rPr>
      </w:pPr>
      <w:r>
        <w:rPr>
          <w:szCs w:val="28"/>
        </w:rPr>
        <w:t>«2.8. Заработная плата руководителя учреждения, заместителей руководителя, главного бухгалтера устанавливается в соответствии с условиями, предусмотренными настоящим постановлением, но не должна превышать восьмикратного размера среднемесячной заработной платы работников данного                     учреждения (без учета заработной платы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w:t>
      </w:r>
    </w:p>
    <w:p w:rsidR="00207A9F" w:rsidRDefault="00752DFF">
      <w:pPr>
        <w:ind w:firstLine="567"/>
        <w:jc w:val="both"/>
        <w:rPr>
          <w:szCs w:val="28"/>
        </w:rPr>
      </w:pPr>
      <w:r>
        <w:rPr>
          <w:szCs w:val="28"/>
        </w:rPr>
        <w:t>1.2. В приложении 2 к постановлению:</w:t>
      </w:r>
    </w:p>
    <w:p w:rsidR="00207A9F" w:rsidRDefault="00752DFF">
      <w:pPr>
        <w:ind w:firstLine="567"/>
        <w:jc w:val="both"/>
        <w:rPr>
          <w:szCs w:val="28"/>
        </w:rPr>
      </w:pPr>
      <w:r>
        <w:rPr>
          <w:szCs w:val="28"/>
        </w:rPr>
        <w:t>1.2.1. Пункт 1.2 изложить в следующей редакции:</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pacing w:val="-4"/>
          <w:sz w:val="28"/>
          <w:szCs w:val="28"/>
        </w:rPr>
        <w:t>«1.2. Сложность выполняемых работ определяется на основе их тарификации</w:t>
      </w:r>
      <w:r>
        <w:rPr>
          <w:rFonts w:ascii="Times New Roman" w:hAnsi="Times New Roman"/>
          <w:sz w:val="28"/>
          <w:szCs w:val="28"/>
        </w:rPr>
        <w:t xml:space="preserve">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1.2.2. Пункт 1.3 признать утратившим силу.</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1.2.3. Пункт 2.1 изложить в следующей редакции:</w:t>
      </w:r>
    </w:p>
    <w:p w:rsidR="00207A9F" w:rsidRDefault="00752DFF">
      <w:pPr>
        <w:ind w:firstLine="567"/>
        <w:jc w:val="both"/>
        <w:rPr>
          <w:szCs w:val="28"/>
        </w:rPr>
      </w:pPr>
      <w:r>
        <w:rPr>
          <w:szCs w:val="28"/>
        </w:rPr>
        <w:t>«2.1. Минимальные размеры должностных окладов (окладов) работников учреждений по соответствующим профессиональным квалификационным группам с учетом требований к профессиональной подготовке и уровню                   квалификации работника, необходимых для осуществления соответствующей профессиональной деятельности, устанавливаются в размерах:</w:t>
      </w:r>
    </w:p>
    <w:p w:rsidR="00207A9F" w:rsidRDefault="00207A9F">
      <w:pPr>
        <w:ind w:firstLine="567"/>
        <w:jc w:val="both"/>
        <w:rPr>
          <w:sz w:val="10"/>
          <w:szCs w:val="10"/>
        </w:rPr>
      </w:pPr>
    </w:p>
    <w:p w:rsidR="00207A9F" w:rsidRDefault="00752DFF">
      <w:pPr>
        <w:ind w:firstLine="697"/>
        <w:jc w:val="right"/>
        <w:rPr>
          <w:rStyle w:val="a5"/>
          <w:b w:val="0"/>
          <w:szCs w:val="28"/>
        </w:rPr>
      </w:pPr>
      <w:bookmarkStart w:id="0" w:name="sub_100"/>
      <w:r>
        <w:rPr>
          <w:rStyle w:val="a5"/>
          <w:b w:val="0"/>
          <w:szCs w:val="28"/>
        </w:rPr>
        <w:t>Таблица 1</w:t>
      </w:r>
    </w:p>
    <w:p w:rsidR="00207A9F" w:rsidRDefault="00207A9F">
      <w:pPr>
        <w:ind w:firstLine="697"/>
        <w:jc w:val="right"/>
        <w:rPr>
          <w:rStyle w:val="a5"/>
          <w:b w:val="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4536"/>
      </w:tblGrid>
      <w:tr w:rsidR="00207A9F">
        <w:tc>
          <w:tcPr>
            <w:tcW w:w="2694" w:type="dxa"/>
          </w:tcPr>
          <w:bookmarkEnd w:id="0"/>
          <w:p w:rsidR="00207A9F" w:rsidRDefault="00752DFF">
            <w:pPr>
              <w:pStyle w:val="a7"/>
              <w:jc w:val="center"/>
              <w:rPr>
                <w:rFonts w:ascii="Times New Roman" w:hAnsi="Times New Roman" w:cs="Times New Roman"/>
              </w:rPr>
            </w:pPr>
            <w:r>
              <w:rPr>
                <w:rFonts w:ascii="Times New Roman" w:hAnsi="Times New Roman" w:cs="Times New Roman"/>
              </w:rPr>
              <w:t>Минимальный размер должностного оклада (оклада), рублей</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Квалификационный</w:t>
            </w:r>
          </w:p>
          <w:p w:rsidR="00207A9F" w:rsidRDefault="00752DFF">
            <w:pPr>
              <w:pStyle w:val="a7"/>
              <w:jc w:val="center"/>
              <w:rPr>
                <w:rFonts w:ascii="Times New Roman" w:hAnsi="Times New Roman" w:cs="Times New Roman"/>
              </w:rPr>
            </w:pPr>
            <w:r>
              <w:rPr>
                <w:rFonts w:ascii="Times New Roman" w:hAnsi="Times New Roman" w:cs="Times New Roman"/>
              </w:rPr>
              <w:t>уровень</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 xml:space="preserve">Минимальный размер повышающего </w:t>
            </w:r>
          </w:p>
          <w:p w:rsidR="00207A9F" w:rsidRDefault="00752DFF">
            <w:pPr>
              <w:pStyle w:val="a7"/>
              <w:jc w:val="center"/>
              <w:rPr>
                <w:rFonts w:ascii="Times New Roman" w:hAnsi="Times New Roman" w:cs="Times New Roman"/>
              </w:rPr>
            </w:pPr>
            <w:r>
              <w:rPr>
                <w:rFonts w:ascii="Times New Roman" w:hAnsi="Times New Roman" w:cs="Times New Roman"/>
              </w:rPr>
              <w:t>коэффициента к должностному окладу (окладу) по должности (профессии)</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Общеотраслевые профессии рабочих</w:t>
            </w:r>
          </w:p>
          <w:p w:rsidR="00207A9F" w:rsidRDefault="00752DFF">
            <w:pPr>
              <w:pStyle w:val="a7"/>
              <w:jc w:val="center"/>
              <w:rPr>
                <w:rFonts w:ascii="Times New Roman" w:hAnsi="Times New Roman" w:cs="Times New Roman"/>
              </w:rPr>
            </w:pPr>
            <w:r>
              <w:rPr>
                <w:rFonts w:ascii="Times New Roman" w:hAnsi="Times New Roman" w:cs="Times New Roman"/>
              </w:rPr>
              <w:t>(</w:t>
            </w:r>
            <w:r>
              <w:rPr>
                <w:rStyle w:val="a6"/>
                <w:rFonts w:ascii="Times New Roman" w:hAnsi="Times New Roman" w:cs="Times New Roman"/>
                <w:b w:val="0"/>
                <w:color w:val="auto"/>
              </w:rPr>
              <w:t>приказ</w:t>
            </w:r>
            <w:r>
              <w:rPr>
                <w:rFonts w:ascii="Times New Roman" w:hAnsi="Times New Roman" w:cs="Times New Roman"/>
              </w:rPr>
              <w:t xml:space="preserve"> Минздравсоцразвития России от 29.05.2008 № 248н)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профессии рабочих первого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2 577</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0,13</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профессии рабочих второго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3 322</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0,08</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0,12</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0,16</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Общеотраслевые должности служащих</w:t>
            </w:r>
          </w:p>
          <w:p w:rsidR="00207A9F" w:rsidRDefault="00752DFF">
            <w:pPr>
              <w:pStyle w:val="a7"/>
              <w:jc w:val="center"/>
              <w:rPr>
                <w:rFonts w:ascii="Times New Roman" w:hAnsi="Times New Roman" w:cs="Times New Roman"/>
              </w:rPr>
            </w:pPr>
            <w:r>
              <w:rPr>
                <w:rFonts w:ascii="Times New Roman" w:hAnsi="Times New Roman" w:cs="Times New Roman"/>
              </w:rPr>
              <w:t>(</w:t>
            </w:r>
            <w:r>
              <w:rPr>
                <w:rStyle w:val="a6"/>
                <w:rFonts w:ascii="Times New Roman" w:hAnsi="Times New Roman" w:cs="Times New Roman"/>
                <w:b w:val="0"/>
                <w:color w:val="auto"/>
              </w:rPr>
              <w:t>приказ</w:t>
            </w:r>
            <w:r>
              <w:rPr>
                <w:rFonts w:ascii="Times New Roman" w:hAnsi="Times New Roman" w:cs="Times New Roman"/>
              </w:rPr>
              <w:t xml:space="preserve"> Минздравсоцразвития России от 29.05.2008 № 247н)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должности служащих первого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2 771</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0,03</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должности служащих второго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3 215</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0,11</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0,22</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0,28</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5</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0,36</w:t>
            </w:r>
          </w:p>
        </w:tc>
      </w:tr>
      <w:tr w:rsidR="00207A9F">
        <w:tc>
          <w:tcPr>
            <w:tcW w:w="9639" w:type="dxa"/>
            <w:gridSpan w:val="3"/>
          </w:tcPr>
          <w:p w:rsidR="00207A9F" w:rsidRDefault="00752DFF">
            <w:pPr>
              <w:pStyle w:val="a7"/>
              <w:jc w:val="center"/>
              <w:rPr>
                <w:rFonts w:ascii="Times New Roman" w:hAnsi="Times New Roman" w:cs="Times New Roman"/>
              </w:rPr>
            </w:pPr>
            <w:bookmarkStart w:id="1" w:name="sub_500"/>
            <w:r>
              <w:rPr>
                <w:rFonts w:ascii="Times New Roman" w:hAnsi="Times New Roman" w:cs="Times New Roman"/>
              </w:rPr>
              <w:t>Профессиональная квалификационная группа</w:t>
            </w:r>
            <w:bookmarkEnd w:id="1"/>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должности служащих третьего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5 713</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0,08</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0,17</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0,25</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5</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0,35</w:t>
            </w:r>
          </w:p>
        </w:tc>
      </w:tr>
    </w:tbl>
    <w:p w:rsidR="00207A9F" w:rsidRDefault="00207A9F"/>
    <w:p w:rsidR="00207A9F" w:rsidRDefault="00207A9F"/>
    <w:p w:rsidR="00207A9F" w:rsidRDefault="00207A9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4536"/>
      </w:tblGrid>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«Общеотраслевые должности служащих четвертого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8 290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0,05</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0,11</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Здравоохранение и предоставление социальных услуг</w:t>
            </w:r>
          </w:p>
          <w:p w:rsidR="00207A9F" w:rsidRDefault="00752DFF">
            <w:pPr>
              <w:pStyle w:val="a7"/>
              <w:jc w:val="center"/>
              <w:rPr>
                <w:rFonts w:ascii="Times New Roman" w:hAnsi="Times New Roman" w:cs="Times New Roman"/>
              </w:rPr>
            </w:pPr>
            <w:r>
              <w:rPr>
                <w:rFonts w:ascii="Times New Roman" w:hAnsi="Times New Roman" w:cs="Times New Roman"/>
              </w:rPr>
              <w:t>(</w:t>
            </w:r>
            <w:hyperlink r:id="rId9"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31.03.2008 № 149н)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 xml:space="preserve">«Должности специалистов второго уровня, осуществляющих предоставление </w:t>
            </w:r>
          </w:p>
          <w:p w:rsidR="00207A9F" w:rsidRDefault="00752DFF">
            <w:pPr>
              <w:pStyle w:val="a7"/>
              <w:jc w:val="center"/>
              <w:rPr>
                <w:rFonts w:ascii="Times New Roman" w:hAnsi="Times New Roman" w:cs="Times New Roman"/>
              </w:rPr>
            </w:pPr>
            <w:r>
              <w:rPr>
                <w:rFonts w:ascii="Times New Roman" w:hAnsi="Times New Roman" w:cs="Times New Roman"/>
              </w:rPr>
              <w:t>социальных услуг»</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3 170</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«Должности специалистов</w:t>
            </w:r>
          </w:p>
          <w:p w:rsidR="00207A9F" w:rsidRDefault="00752DFF">
            <w:pPr>
              <w:pStyle w:val="a7"/>
              <w:jc w:val="center"/>
              <w:rPr>
                <w:rFonts w:ascii="Times New Roman" w:hAnsi="Times New Roman" w:cs="Times New Roman"/>
              </w:rPr>
            </w:pPr>
            <w:r>
              <w:rPr>
                <w:rFonts w:ascii="Times New Roman" w:hAnsi="Times New Roman" w:cs="Times New Roman"/>
              </w:rPr>
              <w:t>третьего уровня в учреждениях здравоохранения и осуществляющих</w:t>
            </w:r>
          </w:p>
          <w:p w:rsidR="00207A9F" w:rsidRDefault="00752DFF">
            <w:pPr>
              <w:pStyle w:val="a7"/>
              <w:jc w:val="center"/>
              <w:rPr>
                <w:rFonts w:ascii="Times New Roman" w:hAnsi="Times New Roman" w:cs="Times New Roman"/>
              </w:rPr>
            </w:pPr>
            <w:r>
              <w:rPr>
                <w:rFonts w:ascii="Times New Roman" w:hAnsi="Times New Roman" w:cs="Times New Roman"/>
              </w:rPr>
              <w:t>предоставление социальных услуг»</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5 435</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0,03</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Медицинские и фармацевтические работники</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0"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06.08.2007 № 526)</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«Средний медицинский и фармацевтический персонал»</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3 189</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0,09</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0,22</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0,35</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0,48</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5</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0,62</w:t>
            </w:r>
          </w:p>
        </w:tc>
      </w:tr>
      <w:tr w:rsidR="00207A9F">
        <w:tc>
          <w:tcPr>
            <w:tcW w:w="9639" w:type="dxa"/>
            <w:gridSpan w:val="3"/>
          </w:tcPr>
          <w:p w:rsidR="00207A9F" w:rsidRDefault="00752DFF">
            <w:pPr>
              <w:pStyle w:val="a7"/>
              <w:jc w:val="center"/>
              <w:rPr>
                <w:rFonts w:ascii="Times New Roman" w:hAnsi="Times New Roman" w:cs="Times New Roman"/>
              </w:rPr>
            </w:pPr>
            <w:bookmarkStart w:id="2" w:name="sub_700"/>
            <w:r>
              <w:rPr>
                <w:rFonts w:ascii="Times New Roman" w:hAnsi="Times New Roman" w:cs="Times New Roman"/>
              </w:rPr>
              <w:t>Профессиональная квалификационная группа «Врачи и провизоры</w:t>
            </w:r>
            <w:bookmarkEnd w:id="2"/>
            <w:r>
              <w:rPr>
                <w:rFonts w:ascii="Times New Roman" w:hAnsi="Times New Roman" w:cs="Times New Roman"/>
              </w:rPr>
              <w:t>»</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4 730</w:t>
            </w:r>
          </w:p>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0,31</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0,41</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0,52</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Работники образования</w:t>
            </w:r>
          </w:p>
          <w:p w:rsidR="00207A9F" w:rsidRDefault="00752DFF">
            <w:pPr>
              <w:pStyle w:val="a7"/>
              <w:jc w:val="center"/>
              <w:rPr>
                <w:rFonts w:ascii="Times New Roman" w:hAnsi="Times New Roman" w:cs="Times New Roman"/>
              </w:rPr>
            </w:pPr>
            <w:r>
              <w:rPr>
                <w:rFonts w:ascii="Times New Roman" w:hAnsi="Times New Roman" w:cs="Times New Roman"/>
              </w:rPr>
              <w:t>(кроме высшего и дополнительного профессионального)</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1"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05.05.2008 № 216н)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работников</w:t>
            </w:r>
          </w:p>
          <w:p w:rsidR="00207A9F" w:rsidRDefault="00752DFF">
            <w:pPr>
              <w:pStyle w:val="a7"/>
              <w:jc w:val="center"/>
              <w:rPr>
                <w:rFonts w:ascii="Times New Roman" w:hAnsi="Times New Roman" w:cs="Times New Roman"/>
              </w:rPr>
            </w:pPr>
            <w:r>
              <w:rPr>
                <w:rFonts w:ascii="Times New Roman" w:hAnsi="Times New Roman" w:cs="Times New Roman"/>
              </w:rPr>
              <w:t>учебно-вспомогательного персонала первого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3 738</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работников</w:t>
            </w:r>
          </w:p>
          <w:p w:rsidR="00207A9F" w:rsidRDefault="00752DFF">
            <w:pPr>
              <w:pStyle w:val="a7"/>
              <w:jc w:val="center"/>
              <w:rPr>
                <w:rFonts w:ascii="Times New Roman" w:hAnsi="Times New Roman" w:cs="Times New Roman"/>
              </w:rPr>
            </w:pPr>
            <w:r>
              <w:rPr>
                <w:rFonts w:ascii="Times New Roman" w:hAnsi="Times New Roman" w:cs="Times New Roman"/>
              </w:rPr>
              <w:t>учебно-вспомогательного персонала второго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3 800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0,17</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педагогических работников</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4 609</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0,33</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6 116</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0,1</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Работники сферы научных исследований и разработок</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2"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03.07.2008 № 305н)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научных работников</w:t>
            </w:r>
          </w:p>
          <w:p w:rsidR="00207A9F" w:rsidRDefault="00752DFF">
            <w:pPr>
              <w:pStyle w:val="a7"/>
              <w:jc w:val="center"/>
              <w:rPr>
                <w:rFonts w:ascii="Times New Roman" w:hAnsi="Times New Roman" w:cs="Times New Roman"/>
              </w:rPr>
            </w:pPr>
            <w:r>
              <w:rPr>
                <w:rFonts w:ascii="Times New Roman" w:hAnsi="Times New Roman" w:cs="Times New Roman"/>
              </w:rPr>
              <w:t>и руководителей структурных подразделений</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6 463</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культуры, искусства и кинематографии</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3"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31.08.2007 № 570)</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«Должности технических</w:t>
            </w:r>
          </w:p>
          <w:p w:rsidR="00207A9F" w:rsidRDefault="00752DFF">
            <w:pPr>
              <w:pStyle w:val="a7"/>
              <w:jc w:val="center"/>
              <w:rPr>
                <w:rFonts w:ascii="Times New Roman" w:hAnsi="Times New Roman" w:cs="Times New Roman"/>
              </w:rPr>
            </w:pPr>
            <w:r>
              <w:rPr>
                <w:rFonts w:ascii="Times New Roman" w:hAnsi="Times New Roman" w:cs="Times New Roman"/>
              </w:rPr>
              <w:t>исполнителей и артистов вспомогательного состава»</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3 866</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культуры, искусства и кинематографии среднего звена»</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5 255</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bookmarkStart w:id="3" w:name="sub_37"/>
            <w:r>
              <w:rPr>
                <w:rFonts w:ascii="Times New Roman" w:hAnsi="Times New Roman" w:cs="Times New Roman"/>
              </w:rPr>
              <w:t>Профессиональная квалификационная группа</w:t>
            </w:r>
            <w:bookmarkEnd w:id="3"/>
          </w:p>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культуры, искусства и кинематографии</w:t>
            </w:r>
          </w:p>
          <w:p w:rsidR="00207A9F" w:rsidRDefault="00752DFF">
            <w:pPr>
              <w:pStyle w:val="a7"/>
              <w:jc w:val="center"/>
              <w:rPr>
                <w:rFonts w:ascii="Times New Roman" w:hAnsi="Times New Roman" w:cs="Times New Roman"/>
              </w:rPr>
            </w:pPr>
            <w:r>
              <w:rPr>
                <w:rFonts w:ascii="Times New Roman" w:hAnsi="Times New Roman" w:cs="Times New Roman"/>
              </w:rPr>
              <w:t>ведущего звена»</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6 040</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«Должности руководящего состава учреждений культуры, искусства и кинематографии»</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6 885</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Профессии рабочих культуры, искусства и кинематографии</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4"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14.03.2008 № 121н)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«Профессии рабочих культуры, искусства и кинематографии первого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2 883</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«Профессии рабочих культуры, искусства и кинематографии второго уровня»</w:t>
            </w:r>
          </w:p>
        </w:tc>
      </w:tr>
      <w:tr w:rsidR="00207A9F">
        <w:tc>
          <w:tcPr>
            <w:tcW w:w="2694" w:type="dxa"/>
            <w:vMerge w:val="restart"/>
          </w:tcPr>
          <w:p w:rsidR="00207A9F" w:rsidRDefault="00752DFF">
            <w:pPr>
              <w:pStyle w:val="a7"/>
              <w:jc w:val="center"/>
              <w:rPr>
                <w:rFonts w:ascii="Times New Roman" w:hAnsi="Times New Roman" w:cs="Times New Roman"/>
              </w:rPr>
            </w:pPr>
            <w:r>
              <w:rPr>
                <w:rFonts w:ascii="Times New Roman" w:hAnsi="Times New Roman" w:cs="Times New Roman"/>
              </w:rPr>
              <w:t>3 055</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0,0</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0,29</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0,56</w:t>
            </w:r>
          </w:p>
        </w:tc>
      </w:tr>
      <w:tr w:rsidR="00207A9F">
        <w:tc>
          <w:tcPr>
            <w:tcW w:w="2694" w:type="dxa"/>
            <w:vMerge/>
          </w:tcPr>
          <w:p w:rsidR="00207A9F" w:rsidRDefault="00207A9F">
            <w:pPr>
              <w:pStyle w:val="a7"/>
              <w:rPr>
                <w:rFonts w:ascii="Times New Roman" w:hAnsi="Times New Roman" w:cs="Times New Roman"/>
              </w:rPr>
            </w:pP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4</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0,71</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физической культуры и спорта</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5"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27.02.2012 № 165н)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должностей работников</w:t>
            </w:r>
          </w:p>
          <w:p w:rsidR="00207A9F" w:rsidRDefault="00752DFF">
            <w:pPr>
              <w:pStyle w:val="a7"/>
              <w:jc w:val="center"/>
              <w:rPr>
                <w:rFonts w:ascii="Times New Roman" w:hAnsi="Times New Roman" w:cs="Times New Roman"/>
              </w:rPr>
            </w:pPr>
            <w:r>
              <w:rPr>
                <w:rFonts w:ascii="Times New Roman" w:hAnsi="Times New Roman" w:cs="Times New Roman"/>
              </w:rPr>
              <w:t>физической культуры и спорта первого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5 435</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207A9F">
            <w:pPr>
              <w:pStyle w:val="a7"/>
              <w:rPr>
                <w:rFonts w:ascii="Times New Roman" w:hAnsi="Times New Roman" w:cs="Times New Roman"/>
              </w:rPr>
            </w:pP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5 497</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bookmarkStart w:id="4" w:name="sub_800"/>
            <w:r>
              <w:rPr>
                <w:rFonts w:ascii="Times New Roman" w:hAnsi="Times New Roman" w:cs="Times New Roman"/>
              </w:rPr>
              <w:t>Профессиональная квалификационная группа</w:t>
            </w:r>
            <w:bookmarkEnd w:id="4"/>
          </w:p>
          <w:p w:rsidR="00207A9F" w:rsidRDefault="00752DFF">
            <w:pPr>
              <w:pStyle w:val="a7"/>
              <w:jc w:val="center"/>
              <w:rPr>
                <w:rFonts w:ascii="Times New Roman" w:hAnsi="Times New Roman" w:cs="Times New Roman"/>
              </w:rPr>
            </w:pPr>
            <w:r>
              <w:rPr>
                <w:rFonts w:ascii="Times New Roman" w:hAnsi="Times New Roman" w:cs="Times New Roman"/>
              </w:rPr>
              <w:t>должностей работников физической культуры и спорта второго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5 557</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207A9F">
            <w:pPr>
              <w:pStyle w:val="a7"/>
              <w:rPr>
                <w:rFonts w:ascii="Times New Roman" w:hAnsi="Times New Roman" w:cs="Times New Roman"/>
              </w:rPr>
            </w:pP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5 798</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207A9F">
            <w:pPr>
              <w:pStyle w:val="a7"/>
              <w:rPr>
                <w:rFonts w:ascii="Times New Roman" w:hAnsi="Times New Roman" w:cs="Times New Roman"/>
              </w:rPr>
            </w:pP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6 040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должностей работников физической культуры и спорта третьего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6 040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207A9F">
            <w:pPr>
              <w:pStyle w:val="a7"/>
              <w:rPr>
                <w:rFonts w:ascii="Times New Roman" w:hAnsi="Times New Roman" w:cs="Times New Roman"/>
              </w:rPr>
            </w:pP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6 280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207A9F">
            <w:pPr>
              <w:pStyle w:val="a7"/>
              <w:rPr>
                <w:rFonts w:ascii="Times New Roman" w:hAnsi="Times New Roman" w:cs="Times New Roman"/>
              </w:rPr>
            </w:pP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должностей работников физической культуры и спорта четвертого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6 643</w:t>
            </w:r>
          </w:p>
        </w:tc>
        <w:tc>
          <w:tcPr>
            <w:tcW w:w="2409" w:type="dxa"/>
          </w:tcPr>
          <w:p w:rsidR="00207A9F" w:rsidRDefault="00207A9F">
            <w:pPr>
              <w:pStyle w:val="a7"/>
              <w:rPr>
                <w:rFonts w:ascii="Times New Roman" w:hAnsi="Times New Roman" w:cs="Times New Roman"/>
              </w:rPr>
            </w:pPr>
          </w:p>
        </w:tc>
        <w:tc>
          <w:tcPr>
            <w:tcW w:w="4536" w:type="dxa"/>
          </w:tcPr>
          <w:p w:rsidR="00207A9F" w:rsidRDefault="00207A9F">
            <w:pPr>
              <w:pStyle w:val="a7"/>
              <w:rPr>
                <w:rFonts w:ascii="Times New Roman" w:hAnsi="Times New Roman" w:cs="Times New Roman"/>
              </w:rPr>
            </w:pPr>
          </w:p>
        </w:tc>
      </w:tr>
    </w:tbl>
    <w:p w:rsidR="00207A9F" w:rsidRDefault="00207A9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4536"/>
      </w:tblGrid>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телевидения (радиовещания)</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6"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18.07.2008 № 341н)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телевидения (радиовещания) второго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6 040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207A9F">
            <w:pPr>
              <w:pStyle w:val="a7"/>
              <w:rPr>
                <w:rFonts w:ascii="Times New Roman" w:hAnsi="Times New Roman" w:cs="Times New Roman"/>
              </w:rPr>
            </w:pPr>
          </w:p>
        </w:tc>
      </w:tr>
    </w:tbl>
    <w:p w:rsidR="00207A9F" w:rsidRDefault="00207A9F">
      <w:pPr>
        <w:ind w:firstLine="697"/>
        <w:jc w:val="right"/>
        <w:rPr>
          <w:rStyle w:val="a5"/>
          <w:b w:val="0"/>
          <w:szCs w:val="28"/>
        </w:rPr>
      </w:pPr>
      <w:bookmarkStart w:id="5" w:name="sub_200"/>
    </w:p>
    <w:p w:rsidR="00207A9F" w:rsidRDefault="00752DFF">
      <w:pPr>
        <w:ind w:firstLine="697"/>
        <w:jc w:val="right"/>
        <w:rPr>
          <w:rStyle w:val="a5"/>
          <w:b w:val="0"/>
          <w:szCs w:val="28"/>
        </w:rPr>
      </w:pPr>
      <w:r>
        <w:rPr>
          <w:rStyle w:val="a5"/>
          <w:b w:val="0"/>
          <w:szCs w:val="28"/>
        </w:rPr>
        <w:t>Таблица 2</w:t>
      </w:r>
    </w:p>
    <w:p w:rsidR="00207A9F" w:rsidRDefault="00207A9F">
      <w:pPr>
        <w:ind w:firstLine="697"/>
        <w:jc w:val="right"/>
        <w:rPr>
          <w:rStyle w:val="a5"/>
          <w:b w:val="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4536"/>
      </w:tblGrid>
      <w:tr w:rsidR="00207A9F">
        <w:tc>
          <w:tcPr>
            <w:tcW w:w="2694" w:type="dxa"/>
          </w:tcPr>
          <w:bookmarkEnd w:id="5"/>
          <w:p w:rsidR="00207A9F" w:rsidRDefault="00752DFF">
            <w:pPr>
              <w:pStyle w:val="a7"/>
              <w:jc w:val="center"/>
              <w:rPr>
                <w:rFonts w:ascii="Times New Roman" w:hAnsi="Times New Roman" w:cs="Times New Roman"/>
              </w:rPr>
            </w:pPr>
            <w:r>
              <w:rPr>
                <w:rFonts w:ascii="Times New Roman" w:hAnsi="Times New Roman" w:cs="Times New Roman"/>
              </w:rPr>
              <w:t>Минимальный размер</w:t>
            </w:r>
          </w:p>
          <w:p w:rsidR="00207A9F" w:rsidRDefault="00752DFF">
            <w:pPr>
              <w:pStyle w:val="a7"/>
              <w:jc w:val="center"/>
              <w:rPr>
                <w:rFonts w:ascii="Times New Roman" w:hAnsi="Times New Roman" w:cs="Times New Roman"/>
              </w:rPr>
            </w:pPr>
            <w:r>
              <w:rPr>
                <w:rFonts w:ascii="Times New Roman" w:hAnsi="Times New Roman" w:cs="Times New Roman"/>
              </w:rPr>
              <w:t>должностного оклада,</w:t>
            </w:r>
          </w:p>
          <w:p w:rsidR="00207A9F" w:rsidRDefault="00752DFF">
            <w:pPr>
              <w:pStyle w:val="a7"/>
              <w:jc w:val="center"/>
              <w:rPr>
                <w:rFonts w:ascii="Times New Roman" w:hAnsi="Times New Roman" w:cs="Times New Roman"/>
              </w:rPr>
            </w:pPr>
            <w:r>
              <w:rPr>
                <w:rFonts w:ascii="Times New Roman" w:hAnsi="Times New Roman" w:cs="Times New Roman"/>
              </w:rPr>
              <w:t>(оклада), рублей</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Квалификационный уровень</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Наименование должности (профессии)</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7"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27.05.2008 № 242н)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первого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5 617</w:t>
            </w:r>
          </w:p>
        </w:tc>
        <w:tc>
          <w:tcPr>
            <w:tcW w:w="2409" w:type="dxa"/>
          </w:tcPr>
          <w:p w:rsidR="00207A9F" w:rsidRDefault="00207A9F">
            <w:pPr>
              <w:pStyle w:val="a7"/>
              <w:rPr>
                <w:rFonts w:ascii="Times New Roman" w:hAnsi="Times New Roman" w:cs="Times New Roman"/>
              </w:rPr>
            </w:pP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Капитан спасательного катера</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второго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6 849</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Капитан-механик водолазного судна</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7 525</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 xml:space="preserve">Специалист гражданской обороны, </w:t>
            </w:r>
          </w:p>
          <w:p w:rsidR="00207A9F" w:rsidRDefault="00752DFF">
            <w:pPr>
              <w:pStyle w:val="a7"/>
              <w:jc w:val="center"/>
              <w:rPr>
                <w:rFonts w:ascii="Times New Roman" w:hAnsi="Times New Roman" w:cs="Times New Roman"/>
              </w:rPr>
            </w:pPr>
            <w:r>
              <w:rPr>
                <w:rFonts w:ascii="Times New Roman" w:hAnsi="Times New Roman" w:cs="Times New Roman"/>
              </w:rPr>
              <w:t>начальник пункта управления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9 929</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3</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Водолазный специалист</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 третьего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9 966</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2</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Спасатель</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лесного хозяйства</w:t>
            </w:r>
          </w:p>
          <w:p w:rsidR="00207A9F" w:rsidRDefault="00752DFF">
            <w:pPr>
              <w:pStyle w:val="a7"/>
              <w:jc w:val="center"/>
              <w:rPr>
                <w:rFonts w:ascii="Times New Roman" w:hAnsi="Times New Roman" w:cs="Times New Roman"/>
              </w:rPr>
            </w:pPr>
            <w:r>
              <w:rPr>
                <w:rFonts w:ascii="Times New Roman" w:hAnsi="Times New Roman" w:cs="Times New Roman"/>
              </w:rPr>
              <w:t>(</w:t>
            </w:r>
            <w:hyperlink r:id="rId18" w:history="1">
              <w:r>
                <w:rPr>
                  <w:rStyle w:val="a6"/>
                  <w:rFonts w:ascii="Times New Roman" w:hAnsi="Times New Roman" w:cs="Times New Roman"/>
                  <w:b w:val="0"/>
                  <w:color w:val="auto"/>
                </w:rPr>
                <w:t>приказ</w:t>
              </w:r>
            </w:hyperlink>
            <w:r>
              <w:rPr>
                <w:rFonts w:ascii="Times New Roman" w:hAnsi="Times New Roman" w:cs="Times New Roman"/>
              </w:rPr>
              <w:t xml:space="preserve"> Минздравсоцразвития России от 08.08.2008 № 390н)</w:t>
            </w:r>
          </w:p>
        </w:tc>
      </w:tr>
      <w:tr w:rsidR="00207A9F">
        <w:tc>
          <w:tcPr>
            <w:tcW w:w="9639" w:type="dxa"/>
            <w:gridSpan w:val="3"/>
          </w:tcPr>
          <w:p w:rsidR="00207A9F" w:rsidRDefault="00752DFF">
            <w:pPr>
              <w:pStyle w:val="a7"/>
              <w:jc w:val="center"/>
              <w:rPr>
                <w:rFonts w:ascii="Times New Roman" w:hAnsi="Times New Roman" w:cs="Times New Roman"/>
              </w:rPr>
            </w:pPr>
            <w:r>
              <w:rPr>
                <w:rFonts w:ascii="Times New Roman" w:hAnsi="Times New Roman" w:cs="Times New Roman"/>
              </w:rPr>
              <w:t>Профессиональная квалификационная группа</w:t>
            </w:r>
          </w:p>
          <w:p w:rsidR="00207A9F" w:rsidRDefault="00752DFF">
            <w:pPr>
              <w:pStyle w:val="a7"/>
              <w:jc w:val="center"/>
              <w:rPr>
                <w:rFonts w:ascii="Times New Roman" w:hAnsi="Times New Roman" w:cs="Times New Roman"/>
              </w:rPr>
            </w:pPr>
            <w:r>
              <w:rPr>
                <w:rFonts w:ascii="Times New Roman" w:hAnsi="Times New Roman" w:cs="Times New Roman"/>
              </w:rPr>
              <w:t>«Должности работников лесного хозяйства третьего уровня»</w:t>
            </w:r>
          </w:p>
        </w:tc>
      </w:tr>
      <w:tr w:rsidR="00207A9F">
        <w:tc>
          <w:tcPr>
            <w:tcW w:w="2694" w:type="dxa"/>
          </w:tcPr>
          <w:p w:rsidR="00207A9F" w:rsidRDefault="00752DFF">
            <w:pPr>
              <w:pStyle w:val="a7"/>
              <w:jc w:val="center"/>
              <w:rPr>
                <w:rFonts w:ascii="Times New Roman" w:hAnsi="Times New Roman" w:cs="Times New Roman"/>
              </w:rPr>
            </w:pPr>
            <w:r>
              <w:rPr>
                <w:rFonts w:ascii="Times New Roman" w:hAnsi="Times New Roman" w:cs="Times New Roman"/>
              </w:rPr>
              <w:t>5 980</w:t>
            </w:r>
          </w:p>
        </w:tc>
        <w:tc>
          <w:tcPr>
            <w:tcW w:w="2409" w:type="dxa"/>
          </w:tcPr>
          <w:p w:rsidR="00207A9F" w:rsidRDefault="00752DFF">
            <w:pPr>
              <w:pStyle w:val="a7"/>
              <w:jc w:val="center"/>
              <w:rPr>
                <w:rFonts w:ascii="Times New Roman" w:hAnsi="Times New Roman" w:cs="Times New Roman"/>
              </w:rPr>
            </w:pPr>
            <w:r>
              <w:rPr>
                <w:rFonts w:ascii="Times New Roman" w:hAnsi="Times New Roman" w:cs="Times New Roman"/>
              </w:rPr>
              <w:t>1</w:t>
            </w:r>
          </w:p>
        </w:tc>
        <w:tc>
          <w:tcPr>
            <w:tcW w:w="4536" w:type="dxa"/>
          </w:tcPr>
          <w:p w:rsidR="00207A9F" w:rsidRDefault="00752DFF">
            <w:pPr>
              <w:pStyle w:val="a7"/>
              <w:jc w:val="center"/>
              <w:rPr>
                <w:rFonts w:ascii="Times New Roman" w:hAnsi="Times New Roman" w:cs="Times New Roman"/>
              </w:rPr>
            </w:pPr>
            <w:r>
              <w:rPr>
                <w:rFonts w:ascii="Times New Roman" w:hAnsi="Times New Roman" w:cs="Times New Roman"/>
              </w:rPr>
              <w:t>Мастер леса</w:t>
            </w:r>
          </w:p>
        </w:tc>
      </w:tr>
    </w:tbl>
    <w:p w:rsidR="00207A9F" w:rsidRDefault="00207A9F">
      <w:pPr>
        <w:ind w:firstLine="697"/>
        <w:jc w:val="both"/>
        <w:rPr>
          <w:rStyle w:val="a5"/>
          <w:b w:val="0"/>
          <w:szCs w:val="28"/>
        </w:rPr>
      </w:pPr>
    </w:p>
    <w:p w:rsidR="00207A9F" w:rsidRDefault="00752DFF">
      <w:pPr>
        <w:ind w:firstLine="697"/>
        <w:jc w:val="both"/>
        <w:rPr>
          <w:rStyle w:val="a5"/>
          <w:b w:val="0"/>
          <w:szCs w:val="28"/>
        </w:rPr>
      </w:pPr>
      <w:r>
        <w:rPr>
          <w:rStyle w:val="a5"/>
          <w:b w:val="0"/>
          <w:szCs w:val="28"/>
        </w:rPr>
        <w:t>Минимальные размеры должностных окладов (окладов) работников               учреждений по должностям, не</w:t>
      </w:r>
      <w:r>
        <w:t xml:space="preserve"> </w:t>
      </w:r>
      <w:r>
        <w:rPr>
          <w:rStyle w:val="a5"/>
          <w:b w:val="0"/>
          <w:szCs w:val="28"/>
        </w:rPr>
        <w:t xml:space="preserve">включенным в профессиональные </w:t>
      </w:r>
      <w:r>
        <w:rPr>
          <w:rStyle w:val="a5"/>
          <w:b w:val="0"/>
          <w:spacing w:val="-6"/>
          <w:szCs w:val="28"/>
        </w:rPr>
        <w:t>квалификационные группы, с учетом требований к профессиональной подготовке и уровню</w:t>
      </w:r>
      <w:r>
        <w:rPr>
          <w:rStyle w:val="a5"/>
          <w:b w:val="0"/>
          <w:szCs w:val="28"/>
        </w:rPr>
        <w:t xml:space="preserve"> квалификации работника, необходимых для осуществления соответствующей профессиональной деятельности, устанавливаются в размерах:</w:t>
      </w:r>
    </w:p>
    <w:p w:rsidR="00207A9F" w:rsidRDefault="00207A9F">
      <w:pPr>
        <w:ind w:firstLine="697"/>
        <w:jc w:val="both"/>
        <w:rPr>
          <w:rStyle w:val="a5"/>
          <w:b w:val="0"/>
          <w:sz w:val="10"/>
          <w:szCs w:val="10"/>
        </w:rPr>
      </w:pPr>
    </w:p>
    <w:p w:rsidR="00207A9F" w:rsidRDefault="00752DFF">
      <w:pPr>
        <w:ind w:firstLine="697"/>
        <w:jc w:val="right"/>
        <w:rPr>
          <w:rStyle w:val="a5"/>
          <w:b w:val="0"/>
          <w:szCs w:val="28"/>
        </w:rPr>
      </w:pPr>
      <w:r>
        <w:rPr>
          <w:rStyle w:val="a5"/>
          <w:b w:val="0"/>
          <w:szCs w:val="28"/>
        </w:rPr>
        <w:t>Таблица 3</w:t>
      </w:r>
    </w:p>
    <w:p w:rsidR="00207A9F" w:rsidRDefault="00207A9F">
      <w:pPr>
        <w:ind w:firstLine="697"/>
        <w:jc w:val="right"/>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207A9F">
        <w:tc>
          <w:tcPr>
            <w:tcW w:w="3828" w:type="dxa"/>
            <w:shd w:val="clear" w:color="auto" w:fill="auto"/>
          </w:tcPr>
          <w:p w:rsidR="00207A9F" w:rsidRDefault="00752DFF">
            <w:pPr>
              <w:pStyle w:val="a7"/>
              <w:jc w:val="center"/>
              <w:rPr>
                <w:rFonts w:ascii="Times New Roman" w:hAnsi="Times New Roman" w:cs="Times New Roman"/>
              </w:rPr>
            </w:pPr>
            <w:r>
              <w:rPr>
                <w:rFonts w:ascii="Times New Roman" w:hAnsi="Times New Roman" w:cs="Times New Roman"/>
              </w:rPr>
              <w:t xml:space="preserve">Минимальный размер </w:t>
            </w:r>
          </w:p>
          <w:p w:rsidR="00207A9F" w:rsidRDefault="00752DFF">
            <w:pPr>
              <w:pStyle w:val="a7"/>
              <w:jc w:val="center"/>
              <w:rPr>
                <w:rFonts w:ascii="Times New Roman" w:hAnsi="Times New Roman"/>
              </w:rPr>
            </w:pPr>
            <w:r>
              <w:rPr>
                <w:rFonts w:ascii="Times New Roman" w:hAnsi="Times New Roman" w:cs="Times New Roman"/>
              </w:rPr>
              <w:t>должностного оклада, (оклада), рублей</w:t>
            </w:r>
          </w:p>
        </w:tc>
        <w:tc>
          <w:tcPr>
            <w:tcW w:w="5811"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Наименование должности</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5 255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Мастер пошивочной мастерской</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5 255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Художник-оформитель</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5 713</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Специалист по охране труда</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6 040</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Редактор электронных баз данных музея</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6 040</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Специалист по обеспечению сохранности музейных предметов</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6 040</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Главный спортивный судья</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6 849</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pacing w:val="-6"/>
                <w:sz w:val="24"/>
                <w:szCs w:val="24"/>
              </w:rPr>
            </w:pPr>
            <w:r>
              <w:rPr>
                <w:rFonts w:ascii="Times New Roman" w:hAnsi="Times New Roman"/>
                <w:spacing w:val="-6"/>
                <w:sz w:val="24"/>
                <w:szCs w:val="24"/>
              </w:rPr>
              <w:t>Помощник оперативного дежурного пункта управления</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6 885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Художественный руководитель (театра, концертной </w:t>
            </w:r>
            <w:r>
              <w:rPr>
                <w:rFonts w:ascii="Times New Roman" w:hAnsi="Times New Roman"/>
                <w:spacing w:val="-6"/>
                <w:sz w:val="24"/>
                <w:szCs w:val="24"/>
              </w:rPr>
              <w:t>организации, музыкального (театрального) коллектива)</w:t>
            </w:r>
          </w:p>
        </w:tc>
      </w:tr>
      <w:tr w:rsidR="00207A9F">
        <w:trPr>
          <w:trHeight w:val="132"/>
        </w:trPr>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6 885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Главный режиссер</w:t>
            </w:r>
          </w:p>
        </w:tc>
      </w:tr>
      <w:tr w:rsidR="00207A9F">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6 885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Главный администратор, балетмейстер хореографического коллектива</w:t>
            </w:r>
          </w:p>
        </w:tc>
      </w:tr>
      <w:tr w:rsidR="00207A9F">
        <w:trPr>
          <w:trHeight w:val="271"/>
        </w:trPr>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7 525</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Оперативный дежурный пункта управления</w:t>
            </w:r>
          </w:p>
        </w:tc>
      </w:tr>
      <w:tr w:rsidR="00207A9F">
        <w:trPr>
          <w:trHeight w:val="260"/>
        </w:trPr>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8 290</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Начальник отдела (службы)</w:t>
            </w:r>
          </w:p>
        </w:tc>
      </w:tr>
      <w:tr w:rsidR="00207A9F">
        <w:trPr>
          <w:trHeight w:val="122"/>
        </w:trPr>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8 290</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Руководитель группы</w:t>
            </w:r>
          </w:p>
        </w:tc>
      </w:tr>
      <w:tr w:rsidR="00207A9F">
        <w:trPr>
          <w:trHeight w:val="112"/>
        </w:trPr>
        <w:tc>
          <w:tcPr>
            <w:tcW w:w="3828" w:type="dxa"/>
            <w:shd w:val="clear" w:color="auto" w:fill="auto"/>
          </w:tcPr>
          <w:p w:rsidR="00207A9F" w:rsidRDefault="00752DFF">
            <w:pPr>
              <w:pStyle w:val="a4"/>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10 726</w:t>
            </w:r>
          </w:p>
        </w:tc>
        <w:tc>
          <w:tcPr>
            <w:tcW w:w="5811" w:type="dxa"/>
            <w:shd w:val="clear" w:color="auto" w:fill="auto"/>
          </w:tcPr>
          <w:p w:rsidR="00207A9F" w:rsidRDefault="00752DFF">
            <w:pPr>
              <w:pStyle w:val="a4"/>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Старший водолазный специалист</w:t>
            </w:r>
          </w:p>
        </w:tc>
      </w:tr>
    </w:tbl>
    <w:p w:rsidR="00207A9F" w:rsidRDefault="00207A9F">
      <w:pPr>
        <w:pStyle w:val="a4"/>
        <w:tabs>
          <w:tab w:val="left" w:pos="1276"/>
        </w:tabs>
        <w:spacing w:after="0" w:line="240" w:lineRule="auto"/>
        <w:jc w:val="both"/>
        <w:rPr>
          <w:rFonts w:ascii="Times New Roman" w:hAnsi="Times New Roman"/>
          <w:sz w:val="28"/>
          <w:szCs w:val="28"/>
          <w:highlight w:val="yellow"/>
        </w:rPr>
      </w:pPr>
    </w:p>
    <w:p w:rsidR="00207A9F" w:rsidRDefault="00752DFF">
      <w:pPr>
        <w:tabs>
          <w:tab w:val="left" w:pos="1276"/>
        </w:tabs>
        <w:ind w:firstLine="567"/>
        <w:jc w:val="both"/>
        <w:rPr>
          <w:szCs w:val="28"/>
        </w:rPr>
      </w:pPr>
      <w:r>
        <w:rPr>
          <w:szCs w:val="28"/>
        </w:rPr>
        <w:t>1.2.4. В подпунктах 2.7.2 – 2.7.4 пункта 2.7, пунктах 2.9, 2.10 слова «минимальному (установленному)» заменить словом «минимальному».</w:t>
      </w:r>
    </w:p>
    <w:p w:rsidR="00207A9F" w:rsidRDefault="00752DFF">
      <w:pPr>
        <w:tabs>
          <w:tab w:val="left" w:pos="1276"/>
        </w:tabs>
        <w:ind w:firstLine="567"/>
        <w:jc w:val="both"/>
        <w:rPr>
          <w:szCs w:val="28"/>
        </w:rPr>
      </w:pPr>
      <w:r>
        <w:rPr>
          <w:szCs w:val="28"/>
        </w:rPr>
        <w:t>1.3. Пункт 2 приложения 3 к постановлению дополнить абзацем следующего содержания:</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создании новых муниципальных учреждений и в других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в ведении которого находится муниципальное учреждение.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 Подведомственность муниципальных учреждений определяется в </w:t>
      </w:r>
      <w:r>
        <w:rPr>
          <w:rFonts w:ascii="Times New Roman" w:hAnsi="Times New Roman"/>
          <w:spacing w:val="-4"/>
          <w:sz w:val="28"/>
          <w:szCs w:val="28"/>
        </w:rPr>
        <w:t>соответствии с распоряжением Администрации города «Об утверждении Положения</w:t>
      </w:r>
      <w:r>
        <w:rPr>
          <w:rFonts w:ascii="Times New Roman" w:hAnsi="Times New Roman"/>
          <w:sz w:val="28"/>
          <w:szCs w:val="28"/>
        </w:rPr>
        <w:t xml:space="preserve">          о функциях учредителя и кураторов в отношении муниципальных органи-заций».</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1.4. В приложении 4 к постановлению: </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1.4.1. Пункт 3.1 дополнить абзацем следующего содержания:</w:t>
      </w:r>
    </w:p>
    <w:p w:rsidR="00207A9F" w:rsidRDefault="00752DFF">
      <w:pPr>
        <w:pStyle w:val="a4"/>
        <w:spacing w:after="0" w:line="240" w:lineRule="auto"/>
        <w:ind w:left="0" w:firstLine="567"/>
        <w:jc w:val="both"/>
        <w:rPr>
          <w:rFonts w:ascii="Times New Roman" w:hAnsi="Times New Roman"/>
          <w:color w:val="FF0000"/>
          <w:sz w:val="28"/>
          <w:szCs w:val="28"/>
        </w:rPr>
      </w:pPr>
      <w:r>
        <w:rPr>
          <w:rFonts w:ascii="Times New Roman" w:hAnsi="Times New Roman"/>
          <w:sz w:val="28"/>
          <w:szCs w:val="28"/>
        </w:rPr>
        <w:t>«Выплаты стимулирующего характера руководителю учреждения производятся по решению куратора учреждения».</w:t>
      </w:r>
      <w:r>
        <w:rPr>
          <w:rFonts w:ascii="Times New Roman" w:hAnsi="Times New Roman"/>
          <w:color w:val="FF0000"/>
          <w:sz w:val="28"/>
          <w:szCs w:val="28"/>
        </w:rPr>
        <w:t xml:space="preserve"> </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1.4.2.</w:t>
      </w:r>
      <w:r>
        <w:rPr>
          <w:rFonts w:ascii="Times New Roman" w:hAnsi="Times New Roman"/>
          <w:color w:val="FF0000"/>
          <w:sz w:val="28"/>
          <w:szCs w:val="28"/>
        </w:rPr>
        <w:t xml:space="preserve"> </w:t>
      </w:r>
      <w:r>
        <w:rPr>
          <w:rFonts w:ascii="Times New Roman" w:hAnsi="Times New Roman"/>
          <w:sz w:val="28"/>
          <w:szCs w:val="28"/>
        </w:rPr>
        <w:t>Подпункт 3.4.3 пункта 3.4 изложить в следующей редакции:</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«3.4.3. Выплата за стаж работы, выслугу лет (повышающий коэффициент </w:t>
      </w:r>
      <w:r>
        <w:rPr>
          <w:rFonts w:ascii="Times New Roman" w:hAnsi="Times New Roman"/>
          <w:sz w:val="28"/>
          <w:szCs w:val="28"/>
        </w:rPr>
        <w:br/>
        <w:t>к должностному окладу (окладу) за выслугу лет) устанавливается в порядке,                      согласно приложениями 4 – 11 к настоящему постановлению.</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Выплаты за стаж работы, выслугу лет являются персонифицированными </w:t>
      </w:r>
      <w:r>
        <w:rPr>
          <w:rFonts w:ascii="Times New Roman" w:hAnsi="Times New Roman"/>
          <w:sz w:val="28"/>
          <w:szCs w:val="28"/>
        </w:rPr>
        <w:br/>
        <w:t xml:space="preserve">и устанавливаются с учетом отработанного времени в учреждениях данной            отрасли. Период времени, необходимый для приобретения права на выплату </w:t>
      </w:r>
      <w:r>
        <w:rPr>
          <w:rFonts w:ascii="Times New Roman" w:hAnsi="Times New Roman"/>
          <w:sz w:val="28"/>
          <w:szCs w:val="28"/>
        </w:rPr>
        <w:br/>
        <w:t>за стаж работы, выслугу лет устанавливается: для работников учреждения           коллективным договором учреждения, для руководителя учреждения муниципальным правовым актом, регламентирующим порядок и условия оплаты труда руководителя учреждения».</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1.4.3. Подпункт 3.10.3 пункта 3.10 изложить в следующей редакции:</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«3.10.3. Премирование руководителя муниципального учреждения.</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Руководители учреждений премируются ежеквартально и (или) по итогам работы за год.</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 результатам оценки итогов работы учреждения за соответствующий отчетный период (квартал, год), премирование руководителя учреждения               производится с учетом выполнения целевых показателей деятельности </w:t>
      </w:r>
      <w:r>
        <w:rPr>
          <w:rFonts w:ascii="Times New Roman" w:hAnsi="Times New Roman"/>
          <w:spacing w:val="-6"/>
          <w:sz w:val="28"/>
          <w:szCs w:val="28"/>
        </w:rPr>
        <w:t>учреждения, личного вклада руководителя в осуществление основных задач и функций,</w:t>
      </w:r>
      <w:r>
        <w:rPr>
          <w:rFonts w:ascii="Times New Roman" w:hAnsi="Times New Roman"/>
          <w:sz w:val="28"/>
          <w:szCs w:val="28"/>
        </w:rPr>
        <w:t xml:space="preserve"> определенных уставом учреждения, а также выполнения обязанностей, предусмотренных трудовым договором.</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На основании поручения Главы города, оформленного соответствующим муниципальным правовым актом, за выполнение работ, договоров, разработку программ, законопроектов, методик и других документов, имеющих особую важность и сложность, в результате которых получен экономический эффект или другие положительные результаты для улучшения социально-экономического положения в городском округе, определенной отрасли, сфере деятельности, руководителю учреждения выплачивается премия за выполнение особо важного и сложного задания.</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pacing w:val="-6"/>
          <w:sz w:val="28"/>
          <w:szCs w:val="28"/>
        </w:rPr>
        <w:t>Решение о выплате премии за выполнение особо важного и сложного задания</w:t>
      </w:r>
      <w:r>
        <w:rPr>
          <w:rFonts w:ascii="Times New Roman" w:hAnsi="Times New Roman"/>
          <w:sz w:val="28"/>
          <w:szCs w:val="28"/>
        </w:rPr>
        <w:t xml:space="preserve"> принимается на основании отчета о результате выполнения поручения, представляемого Главе города и включающего в себя цель задания, состав лиц,        участвующих в выполнении задания, степень участия каждого лица </w:t>
      </w:r>
      <w:r>
        <w:rPr>
          <w:rFonts w:ascii="Times New Roman" w:hAnsi="Times New Roman"/>
          <w:sz w:val="28"/>
          <w:szCs w:val="28"/>
        </w:rPr>
        <w:br/>
        <w:t xml:space="preserve">в выполнении задания, сроки, установленные для выполнения задания, сроки выполнения задания, показатели наличия экономического эффекта или иного положительного результата при выполнении задания, и оформляется соответствующим муниципальным правовым актом. Конкретный размер премии устанавливается данным муниципальным правовым актом и не может превышать </w:t>
      </w:r>
      <w:r>
        <w:rPr>
          <w:rFonts w:ascii="Times New Roman" w:hAnsi="Times New Roman"/>
          <w:spacing w:val="-4"/>
          <w:sz w:val="28"/>
          <w:szCs w:val="28"/>
        </w:rPr>
        <w:t>одного месячного фонда оплаты труда руководителя учреждения на дату выхода</w:t>
      </w:r>
      <w:r>
        <w:rPr>
          <w:rFonts w:ascii="Times New Roman" w:hAnsi="Times New Roman"/>
          <w:sz w:val="28"/>
          <w:szCs w:val="28"/>
        </w:rPr>
        <w:t xml:space="preserve"> муниципального правового акта.</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Выплата премии руководителю учреждения производится на основании распоряжения Администрации города или приказа (распоряжения) куратора учреждения в соответствии с муниципальным правовым актом Администрации города об утверждении Положения о функциях учредителя и кураторов </w:t>
      </w:r>
      <w:r>
        <w:rPr>
          <w:rFonts w:ascii="Times New Roman" w:hAnsi="Times New Roman"/>
          <w:sz w:val="28"/>
          <w:szCs w:val="28"/>
        </w:rPr>
        <w:br/>
        <w:t>в отношении муниципальных организаций, с отражением целевых показателей деятельности учреждения и критериев оценки деятельности руководителя         учреждения, а также их совокупной значимости (в баллах) в разрезе трех             разделов – основная деятельность учреждения, финансово-экономическая              деятельность учреждения и исполнительская дисциплина учреждения».</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1.4.4. Подпункт 3.10.4 пункта 3.10 изложить в следующей редакции:</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«3.10.4. Единовременное премирование.</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Для работников муниципальных учреждений, состоящих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более 14 календарных дней), в пределах выделенных бюджетных               ассигнований на оплату труда работников учреждения, устанавливается единовременное премирование в связи с юбилейными датами учреждения (5, 10, 15 лет и каждые последующие пять лет), к профессиональным праздникам             в размере до одного месячного фонда оплаты труда по основной занимаемой должности».</w:t>
      </w:r>
    </w:p>
    <w:p w:rsidR="00207A9F" w:rsidRDefault="00752DFF">
      <w:pPr>
        <w:pStyle w:val="a4"/>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1.4.5. Дополнить приложение подпунктом 3.10.5 пункта 3.10 следующего содержания:</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«3.10.5. Дополнительно к выплатам стимулирующего характера, предусмотренным подпунктом 3.10.3 пункта 3.10 настоящего Порядка, куратор         учреждения вправе установить руководителю учреждения стимулирующую </w:t>
      </w:r>
      <w:r>
        <w:rPr>
          <w:rFonts w:ascii="Times New Roman" w:hAnsi="Times New Roman"/>
          <w:spacing w:val="-6"/>
          <w:sz w:val="28"/>
          <w:szCs w:val="28"/>
        </w:rPr>
        <w:t>выплату за организацию и контроль за осуществлением деятельности по оказанию</w:t>
      </w:r>
      <w:r>
        <w:rPr>
          <w:rFonts w:ascii="Times New Roman" w:hAnsi="Times New Roman"/>
          <w:sz w:val="28"/>
          <w:szCs w:val="28"/>
        </w:rPr>
        <w:t xml:space="preserve"> платных услуг. Порядок и условия установления конкретного размера выплаты за организацию и контроль за осуществлением деятельности по оказанию             платных услуг определяются муниципальным правовым актом, регламентирующим порядок и условия оплаты труда руководителей муниципальных          учреждений. Размер выплаты устанавливается в процентном отношении              от валового дохода в пределах средств, направленных на оплату труда».  </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1.5. В приложении 5 к постановлению:</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1.5.1. В пункте 1.3 слова «продолжительность непрерывной» заменить словом «стаж».</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1.5.2. В подпункте 1.3.2 пункта 1.3 слова «За последующие два года непрерывной работы» заменить словами «За последующие два года –».</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1.5.3. В пункте 1.4 слово «непрерывный» исключить.</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1.6. В приложении 7 к постановлению:</w:t>
      </w:r>
    </w:p>
    <w:p w:rsidR="00207A9F" w:rsidRDefault="00752DFF">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1.6.1. Пункт 1.2 изложить в следующей редакции:</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 Надбавка за стаж работы, выслугу лет:</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Ежемесячная процентная надбавка от установленного должностного                 оклада (оклада) по основной должности (профессии) работника за стаж работы:</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1.2.1. При стаже работы от 1 года до 3 лет – 5%.</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1.2.2. При стаже работы от 3 лет до 5 лет – 10%.</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1.2.3. При стаже работы от 5 лет до 10 лет – 15%.</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1.2.4. При стаже работы от 10 лет до 15 лет – 20%.</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1.2.5. При стаже работы свыше 15 лет – 30%».</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1.6.2. Раздел 2 изложить в следующей редакции:</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«2. Компенсационные выплаты:</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2.1. Ежемесячная доплата работникам, не освобожденным от основной             работы, за руководство бригадой (звеном), иным подразделением с численностью:</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до 10 человек – 15% от установленного должностного оклада (оклада);</w:t>
      </w:r>
    </w:p>
    <w:p w:rsidR="00207A9F" w:rsidRDefault="00752DFF">
      <w:pPr>
        <w:pStyle w:val="a4"/>
        <w:tabs>
          <w:tab w:val="left" w:pos="1276"/>
        </w:tabs>
        <w:spacing w:after="0" w:line="240" w:lineRule="auto"/>
        <w:ind w:left="0" w:firstLine="567"/>
        <w:jc w:val="both"/>
        <w:rPr>
          <w:rFonts w:ascii="Times New Roman" w:hAnsi="Times New Roman"/>
          <w:spacing w:val="-4"/>
          <w:sz w:val="28"/>
          <w:szCs w:val="28"/>
        </w:rPr>
      </w:pPr>
      <w:r>
        <w:rPr>
          <w:rFonts w:ascii="Times New Roman" w:hAnsi="Times New Roman"/>
          <w:spacing w:val="-4"/>
          <w:sz w:val="28"/>
          <w:szCs w:val="28"/>
        </w:rPr>
        <w:t>- 10 человек и более – 25% от установленного должностного оклада (оклада).</w:t>
      </w:r>
    </w:p>
    <w:p w:rsidR="00207A9F" w:rsidRDefault="00752DFF">
      <w:pPr>
        <w:pStyle w:val="a4"/>
        <w:tabs>
          <w:tab w:val="left" w:pos="1276"/>
        </w:tabs>
        <w:spacing w:after="0" w:line="240" w:lineRule="auto"/>
        <w:ind w:left="0" w:firstLine="567"/>
        <w:jc w:val="both"/>
        <w:rPr>
          <w:rFonts w:ascii="Times New Roman" w:hAnsi="Times New Roman"/>
          <w:sz w:val="28"/>
          <w:szCs w:val="28"/>
        </w:rPr>
      </w:pPr>
      <w:r>
        <w:rPr>
          <w:rFonts w:ascii="Times New Roman" w:hAnsi="Times New Roman"/>
          <w:spacing w:val="-4"/>
          <w:sz w:val="28"/>
          <w:szCs w:val="28"/>
        </w:rPr>
        <w:t xml:space="preserve">2.2. </w:t>
      </w:r>
      <w:r>
        <w:rPr>
          <w:rFonts w:ascii="Times New Roman" w:hAnsi="Times New Roman"/>
          <w:sz w:val="28"/>
          <w:szCs w:val="28"/>
        </w:rPr>
        <w:t>Ежемесячная доплата водолазам 1 и 2 класса и другим работникам,                 чьи должностные обязанности связаны непосредственно с погружением                   под воду (водолазными спусками) за время пребывания под водой не менее              1 500 часов в размере 5% от установленного должностного оклада (оклада).</w:t>
      </w:r>
    </w:p>
    <w:p w:rsidR="00207A9F" w:rsidRDefault="00752DFF">
      <w:pPr>
        <w:ind w:firstLine="567"/>
        <w:jc w:val="both"/>
        <w:rPr>
          <w:szCs w:val="28"/>
        </w:rPr>
      </w:pPr>
      <w:r>
        <w:rPr>
          <w:szCs w:val="28"/>
        </w:rPr>
        <w:t>За время пребывания под водой на глубинах свыше 20 метров указанная доплата производится:</w:t>
      </w:r>
    </w:p>
    <w:p w:rsidR="00207A9F" w:rsidRDefault="00752DFF">
      <w:pPr>
        <w:ind w:firstLine="567"/>
        <w:jc w:val="both"/>
        <w:rPr>
          <w:szCs w:val="28"/>
        </w:rPr>
      </w:pPr>
      <w:r>
        <w:rPr>
          <w:szCs w:val="28"/>
        </w:rPr>
        <w:t>- за 1 200 часов пребывания под водой, из них не менее 100 часов                   на глубинах свыше 20 метров;</w:t>
      </w:r>
    </w:p>
    <w:p w:rsidR="00207A9F" w:rsidRDefault="00752DFF">
      <w:pPr>
        <w:ind w:firstLine="567"/>
        <w:jc w:val="both"/>
        <w:rPr>
          <w:szCs w:val="28"/>
        </w:rPr>
      </w:pPr>
      <w:r>
        <w:rPr>
          <w:szCs w:val="28"/>
        </w:rPr>
        <w:t>- за 1 000 часов пребывания под водой, из них не менее 100 часов                       на глубинах свыше 60 метров.</w:t>
      </w:r>
    </w:p>
    <w:p w:rsidR="00207A9F" w:rsidRDefault="00752DFF">
      <w:pPr>
        <w:ind w:firstLine="567"/>
        <w:jc w:val="both"/>
        <w:rPr>
          <w:szCs w:val="28"/>
        </w:rPr>
      </w:pPr>
      <w:r>
        <w:rPr>
          <w:szCs w:val="28"/>
        </w:rPr>
        <w:t xml:space="preserve">2.3. Водолазам 3, 2 и 1 класса и другим работникам, спускающимся </w:t>
      </w:r>
      <w:r>
        <w:rPr>
          <w:szCs w:val="28"/>
        </w:rPr>
        <w:br/>
        <w:t>под воду для выполнения трудовых (служебных) обязанностей, при общей                продолжительности пребывания под водой, в том числе под повышенным                 давлением, с начала водолазной практики не менее 500 часов производится единовременная выплата равная пяти минимальным размерам оплаты труда.</w:t>
      </w:r>
    </w:p>
    <w:p w:rsidR="00207A9F" w:rsidRDefault="00752DFF">
      <w:pPr>
        <w:ind w:firstLine="567"/>
        <w:jc w:val="both"/>
        <w:rPr>
          <w:szCs w:val="28"/>
        </w:rPr>
      </w:pPr>
      <w:r>
        <w:rPr>
          <w:szCs w:val="28"/>
        </w:rPr>
        <w:t>За каждые последующие 500 часов пребывания под водой единовременная выплата увеличивается на пять минимальных размеров оплаты труда, при этом максимальная единовременная выплата, произведенная за каждые после-дующие 500 часов, не может превышать 25 минимальных размеров оплаты труда. Часы пребывания под водой за время учебной подготовки и переподготовки для выплаты единовременной выплаты не учитываются.</w:t>
      </w:r>
    </w:p>
    <w:p w:rsidR="00207A9F" w:rsidRDefault="00752DFF">
      <w:pPr>
        <w:ind w:firstLine="567"/>
        <w:jc w:val="both"/>
        <w:rPr>
          <w:szCs w:val="28"/>
        </w:rPr>
      </w:pPr>
      <w:r>
        <w:rPr>
          <w:szCs w:val="28"/>
        </w:rPr>
        <w:t xml:space="preserve">2.4. За время пребывания под водой, нахождения под заданным давлением в барокамерах и гидробарокамерах водолазам и другим работникам, кроме          их оклада, устанавливается следующая почасовая оплата: </w:t>
      </w:r>
    </w:p>
    <w:p w:rsidR="00207A9F" w:rsidRDefault="00207A9F">
      <w:pPr>
        <w:ind w:firstLine="567"/>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207A9F">
        <w:trPr>
          <w:trHeight w:val="1158"/>
        </w:trPr>
        <w:tc>
          <w:tcPr>
            <w:tcW w:w="4678" w:type="dxa"/>
            <w:shd w:val="clear" w:color="auto" w:fill="auto"/>
          </w:tcPr>
          <w:p w:rsidR="00207A9F" w:rsidRDefault="00752DFF">
            <w:pPr>
              <w:jc w:val="center"/>
              <w:rPr>
                <w:szCs w:val="28"/>
              </w:rPr>
            </w:pPr>
            <w:r>
              <w:rPr>
                <w:szCs w:val="28"/>
              </w:rPr>
              <w:t>При глубине погружения</w:t>
            </w:r>
          </w:p>
          <w:p w:rsidR="00207A9F" w:rsidRDefault="00752DFF">
            <w:pPr>
              <w:jc w:val="center"/>
              <w:rPr>
                <w:szCs w:val="28"/>
              </w:rPr>
            </w:pPr>
            <w:r>
              <w:rPr>
                <w:szCs w:val="28"/>
              </w:rPr>
              <w:t>(в метрах)</w:t>
            </w:r>
          </w:p>
        </w:tc>
        <w:tc>
          <w:tcPr>
            <w:tcW w:w="4961" w:type="dxa"/>
            <w:shd w:val="clear" w:color="auto" w:fill="auto"/>
          </w:tcPr>
          <w:p w:rsidR="00207A9F" w:rsidRDefault="00752DFF">
            <w:pPr>
              <w:jc w:val="center"/>
              <w:rPr>
                <w:szCs w:val="28"/>
              </w:rPr>
            </w:pPr>
            <w:r>
              <w:rPr>
                <w:szCs w:val="28"/>
              </w:rPr>
              <w:t>Размер оплаты за один час пребывания</w:t>
            </w:r>
          </w:p>
          <w:p w:rsidR="00207A9F" w:rsidRDefault="00752DFF">
            <w:pPr>
              <w:jc w:val="center"/>
              <w:rPr>
                <w:szCs w:val="28"/>
              </w:rPr>
            </w:pPr>
            <w:r>
              <w:rPr>
                <w:szCs w:val="28"/>
              </w:rPr>
              <w:t xml:space="preserve">под водой (в процентах </w:t>
            </w:r>
          </w:p>
          <w:p w:rsidR="00207A9F" w:rsidRDefault="00752DFF">
            <w:pPr>
              <w:jc w:val="center"/>
              <w:rPr>
                <w:szCs w:val="28"/>
              </w:rPr>
            </w:pPr>
            <w:r>
              <w:rPr>
                <w:szCs w:val="28"/>
              </w:rPr>
              <w:t xml:space="preserve">от минимального размера оплаты </w:t>
            </w:r>
          </w:p>
          <w:p w:rsidR="00207A9F" w:rsidRDefault="00752DFF">
            <w:pPr>
              <w:jc w:val="center"/>
              <w:rPr>
                <w:szCs w:val="28"/>
                <w:highlight w:val="yellow"/>
              </w:rPr>
            </w:pPr>
            <w:r>
              <w:rPr>
                <w:szCs w:val="28"/>
              </w:rPr>
              <w:t>труда)</w:t>
            </w:r>
          </w:p>
        </w:tc>
      </w:tr>
      <w:tr w:rsidR="00207A9F">
        <w:tc>
          <w:tcPr>
            <w:tcW w:w="4678" w:type="dxa"/>
            <w:shd w:val="clear" w:color="auto" w:fill="auto"/>
          </w:tcPr>
          <w:p w:rsidR="00207A9F" w:rsidRDefault="00752DFF">
            <w:pPr>
              <w:jc w:val="both"/>
              <w:rPr>
                <w:szCs w:val="28"/>
              </w:rPr>
            </w:pPr>
            <w:r>
              <w:rPr>
                <w:szCs w:val="28"/>
              </w:rPr>
              <w:t xml:space="preserve">До 6 включительно  </w:t>
            </w:r>
          </w:p>
          <w:p w:rsidR="00207A9F" w:rsidRDefault="00752DFF">
            <w:pPr>
              <w:jc w:val="both"/>
              <w:rPr>
                <w:szCs w:val="28"/>
              </w:rPr>
            </w:pPr>
            <w:r>
              <w:rPr>
                <w:szCs w:val="28"/>
              </w:rPr>
              <w:t xml:space="preserve">Свыше 6 до 12 включительно  </w:t>
            </w:r>
          </w:p>
          <w:p w:rsidR="00207A9F" w:rsidRDefault="00752DFF">
            <w:pPr>
              <w:jc w:val="both"/>
              <w:rPr>
                <w:szCs w:val="28"/>
              </w:rPr>
            </w:pPr>
            <w:r>
              <w:rPr>
                <w:szCs w:val="28"/>
              </w:rPr>
              <w:t>Свыше 12 до 20 включительно</w:t>
            </w:r>
          </w:p>
          <w:p w:rsidR="00207A9F" w:rsidRDefault="00752DFF">
            <w:pPr>
              <w:jc w:val="both"/>
              <w:rPr>
                <w:szCs w:val="28"/>
              </w:rPr>
            </w:pPr>
            <w:r>
              <w:rPr>
                <w:szCs w:val="28"/>
              </w:rPr>
              <w:t xml:space="preserve">Свыше 20 до 30 включительно  </w:t>
            </w:r>
          </w:p>
          <w:p w:rsidR="00207A9F" w:rsidRDefault="00752DFF">
            <w:pPr>
              <w:jc w:val="both"/>
              <w:rPr>
                <w:szCs w:val="28"/>
              </w:rPr>
            </w:pPr>
            <w:r>
              <w:rPr>
                <w:szCs w:val="28"/>
              </w:rPr>
              <w:t xml:space="preserve">Свыше 30 до 40 включительно  </w:t>
            </w:r>
          </w:p>
          <w:p w:rsidR="00207A9F" w:rsidRDefault="00752DFF">
            <w:pPr>
              <w:jc w:val="both"/>
              <w:rPr>
                <w:szCs w:val="28"/>
              </w:rPr>
            </w:pPr>
            <w:r>
              <w:rPr>
                <w:szCs w:val="28"/>
              </w:rPr>
              <w:t>Свыше 40 до 50 включительно</w:t>
            </w:r>
          </w:p>
          <w:p w:rsidR="00207A9F" w:rsidRDefault="00752DFF">
            <w:pPr>
              <w:jc w:val="both"/>
              <w:rPr>
                <w:szCs w:val="28"/>
                <w:highlight w:val="yellow"/>
              </w:rPr>
            </w:pPr>
            <w:r>
              <w:rPr>
                <w:szCs w:val="28"/>
              </w:rPr>
              <w:t xml:space="preserve">Свыше 50 до 60 включительно    </w:t>
            </w:r>
          </w:p>
        </w:tc>
        <w:tc>
          <w:tcPr>
            <w:tcW w:w="4961" w:type="dxa"/>
            <w:shd w:val="clear" w:color="auto" w:fill="auto"/>
          </w:tcPr>
          <w:p w:rsidR="00207A9F" w:rsidRDefault="00752DFF">
            <w:pPr>
              <w:jc w:val="center"/>
              <w:rPr>
                <w:szCs w:val="28"/>
              </w:rPr>
            </w:pPr>
            <w:r>
              <w:rPr>
                <w:szCs w:val="28"/>
              </w:rPr>
              <w:t>10</w:t>
            </w:r>
          </w:p>
          <w:p w:rsidR="00207A9F" w:rsidRDefault="00752DFF">
            <w:pPr>
              <w:jc w:val="center"/>
              <w:rPr>
                <w:szCs w:val="28"/>
              </w:rPr>
            </w:pPr>
            <w:r>
              <w:rPr>
                <w:szCs w:val="28"/>
              </w:rPr>
              <w:t>15</w:t>
            </w:r>
          </w:p>
          <w:p w:rsidR="00207A9F" w:rsidRDefault="00752DFF">
            <w:pPr>
              <w:jc w:val="center"/>
              <w:rPr>
                <w:szCs w:val="28"/>
              </w:rPr>
            </w:pPr>
            <w:r>
              <w:rPr>
                <w:szCs w:val="28"/>
              </w:rPr>
              <w:t>17</w:t>
            </w:r>
          </w:p>
          <w:p w:rsidR="00207A9F" w:rsidRDefault="00752DFF">
            <w:pPr>
              <w:jc w:val="center"/>
              <w:rPr>
                <w:szCs w:val="28"/>
              </w:rPr>
            </w:pPr>
            <w:r>
              <w:rPr>
                <w:szCs w:val="28"/>
              </w:rPr>
              <w:t>20</w:t>
            </w:r>
          </w:p>
          <w:p w:rsidR="00207A9F" w:rsidRDefault="00752DFF">
            <w:pPr>
              <w:jc w:val="center"/>
              <w:rPr>
                <w:szCs w:val="28"/>
              </w:rPr>
            </w:pPr>
            <w:r>
              <w:rPr>
                <w:szCs w:val="28"/>
              </w:rPr>
              <w:t>25</w:t>
            </w:r>
          </w:p>
          <w:p w:rsidR="00207A9F" w:rsidRDefault="00752DFF">
            <w:pPr>
              <w:jc w:val="center"/>
              <w:rPr>
                <w:szCs w:val="28"/>
              </w:rPr>
            </w:pPr>
            <w:r>
              <w:rPr>
                <w:szCs w:val="28"/>
              </w:rPr>
              <w:t>30</w:t>
            </w:r>
          </w:p>
          <w:p w:rsidR="00207A9F" w:rsidRDefault="00752DFF">
            <w:pPr>
              <w:jc w:val="center"/>
              <w:rPr>
                <w:szCs w:val="28"/>
              </w:rPr>
            </w:pPr>
            <w:r>
              <w:rPr>
                <w:szCs w:val="28"/>
              </w:rPr>
              <w:t>35</w:t>
            </w:r>
          </w:p>
        </w:tc>
      </w:tr>
    </w:tbl>
    <w:p w:rsidR="00207A9F" w:rsidRDefault="00207A9F">
      <w:pPr>
        <w:ind w:firstLine="567"/>
        <w:jc w:val="both"/>
        <w:rPr>
          <w:sz w:val="10"/>
          <w:szCs w:val="10"/>
        </w:rPr>
      </w:pPr>
    </w:p>
    <w:p w:rsidR="00207A9F" w:rsidRDefault="00752DFF">
      <w:pPr>
        <w:ind w:firstLine="567"/>
        <w:jc w:val="both"/>
        <w:rPr>
          <w:szCs w:val="28"/>
        </w:rPr>
      </w:pPr>
      <w:r>
        <w:rPr>
          <w:szCs w:val="28"/>
        </w:rPr>
        <w:t>Конкретный размер оплаты за один час пребывания под водой работнику устанавливается на основании ежемесячных сведений об отработанных                          рабочих и тренировочных часах (табель подводного времени).</w:t>
      </w:r>
    </w:p>
    <w:p w:rsidR="00207A9F" w:rsidRDefault="00752DFF">
      <w:pPr>
        <w:ind w:firstLine="567"/>
        <w:jc w:val="both"/>
        <w:rPr>
          <w:szCs w:val="28"/>
        </w:rPr>
      </w:pPr>
      <w:r>
        <w:rPr>
          <w:szCs w:val="28"/>
        </w:rPr>
        <w:t>2.5. При наличии факторов, усложняющих водолазные работы, размер            оплаты за один час пребывания под водой, установленный пунктом 2.4 настоящего приложения, увеличивается:</w:t>
      </w:r>
    </w:p>
    <w:p w:rsidR="00207A9F" w:rsidRDefault="00207A9F">
      <w:pPr>
        <w:ind w:firstLine="567"/>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0"/>
      </w:tblGrid>
      <w:tr w:rsidR="00207A9F">
        <w:tc>
          <w:tcPr>
            <w:tcW w:w="5529" w:type="dxa"/>
          </w:tcPr>
          <w:p w:rsidR="00207A9F" w:rsidRDefault="00752DFF">
            <w:pPr>
              <w:autoSpaceDE w:val="0"/>
              <w:autoSpaceDN w:val="0"/>
              <w:adjustRightInd w:val="0"/>
              <w:jc w:val="center"/>
              <w:rPr>
                <w:szCs w:val="28"/>
              </w:rPr>
            </w:pPr>
            <w:r>
              <w:rPr>
                <w:szCs w:val="28"/>
              </w:rPr>
              <w:t xml:space="preserve">Фактор, усложняющий </w:t>
            </w:r>
          </w:p>
          <w:p w:rsidR="00207A9F" w:rsidRDefault="00752DFF">
            <w:pPr>
              <w:autoSpaceDE w:val="0"/>
              <w:autoSpaceDN w:val="0"/>
              <w:adjustRightInd w:val="0"/>
              <w:jc w:val="center"/>
              <w:rPr>
                <w:szCs w:val="28"/>
                <w:lang w:eastAsia="ru-RU"/>
              </w:rPr>
            </w:pPr>
            <w:r>
              <w:rPr>
                <w:szCs w:val="28"/>
              </w:rPr>
              <w:t>водолазные работы</w:t>
            </w:r>
          </w:p>
        </w:tc>
        <w:tc>
          <w:tcPr>
            <w:tcW w:w="4110" w:type="dxa"/>
          </w:tcPr>
          <w:p w:rsidR="00207A9F" w:rsidRDefault="00752DFF">
            <w:pPr>
              <w:autoSpaceDE w:val="0"/>
              <w:autoSpaceDN w:val="0"/>
              <w:adjustRightInd w:val="0"/>
              <w:jc w:val="center"/>
              <w:rPr>
                <w:szCs w:val="28"/>
              </w:rPr>
            </w:pPr>
            <w:r>
              <w:rPr>
                <w:szCs w:val="28"/>
              </w:rPr>
              <w:t xml:space="preserve">Размер увеличения оплаты </w:t>
            </w:r>
          </w:p>
          <w:p w:rsidR="00207A9F" w:rsidRDefault="00752DFF">
            <w:pPr>
              <w:autoSpaceDE w:val="0"/>
              <w:autoSpaceDN w:val="0"/>
              <w:adjustRightInd w:val="0"/>
              <w:jc w:val="center"/>
              <w:rPr>
                <w:szCs w:val="28"/>
              </w:rPr>
            </w:pPr>
            <w:r>
              <w:rPr>
                <w:szCs w:val="28"/>
              </w:rPr>
              <w:t xml:space="preserve">за один час пребывания </w:t>
            </w:r>
          </w:p>
          <w:p w:rsidR="00207A9F" w:rsidRDefault="00752DFF">
            <w:pPr>
              <w:autoSpaceDE w:val="0"/>
              <w:autoSpaceDN w:val="0"/>
              <w:adjustRightInd w:val="0"/>
              <w:jc w:val="center"/>
              <w:rPr>
                <w:szCs w:val="28"/>
              </w:rPr>
            </w:pPr>
            <w:r>
              <w:rPr>
                <w:szCs w:val="28"/>
              </w:rPr>
              <w:t xml:space="preserve">под водой (в процентах </w:t>
            </w:r>
          </w:p>
          <w:p w:rsidR="00207A9F" w:rsidRDefault="00752DFF">
            <w:pPr>
              <w:autoSpaceDE w:val="0"/>
              <w:autoSpaceDN w:val="0"/>
              <w:adjustRightInd w:val="0"/>
              <w:jc w:val="center"/>
              <w:rPr>
                <w:szCs w:val="28"/>
              </w:rPr>
            </w:pPr>
            <w:r>
              <w:rPr>
                <w:szCs w:val="28"/>
              </w:rPr>
              <w:t xml:space="preserve">от исчисленной суммы </w:t>
            </w:r>
          </w:p>
          <w:p w:rsidR="00207A9F" w:rsidRDefault="00752DFF">
            <w:pPr>
              <w:autoSpaceDE w:val="0"/>
              <w:autoSpaceDN w:val="0"/>
              <w:adjustRightInd w:val="0"/>
              <w:jc w:val="center"/>
              <w:rPr>
                <w:szCs w:val="28"/>
                <w:lang w:eastAsia="ru-RU"/>
              </w:rPr>
            </w:pPr>
            <w:r>
              <w:rPr>
                <w:szCs w:val="28"/>
              </w:rPr>
              <w:t>почасовой оплаты)</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скорости течения от 0,5 м/с до 1,0 м/с включительно</w:t>
            </w:r>
          </w:p>
        </w:tc>
        <w:tc>
          <w:tcPr>
            <w:tcW w:w="4110" w:type="dxa"/>
          </w:tcPr>
          <w:p w:rsidR="00207A9F" w:rsidRDefault="00752DFF">
            <w:pPr>
              <w:autoSpaceDE w:val="0"/>
              <w:autoSpaceDN w:val="0"/>
              <w:adjustRightInd w:val="0"/>
              <w:jc w:val="center"/>
              <w:rPr>
                <w:szCs w:val="28"/>
                <w:lang w:eastAsia="ru-RU"/>
              </w:rPr>
            </w:pPr>
            <w:r>
              <w:rPr>
                <w:szCs w:val="28"/>
                <w:lang w:eastAsia="ru-RU"/>
              </w:rPr>
              <w:t>20</w:t>
            </w:r>
          </w:p>
        </w:tc>
      </w:tr>
      <w:tr w:rsidR="00207A9F">
        <w:trPr>
          <w:trHeight w:val="147"/>
        </w:trPr>
        <w:tc>
          <w:tcPr>
            <w:tcW w:w="5529" w:type="dxa"/>
          </w:tcPr>
          <w:p w:rsidR="00207A9F" w:rsidRDefault="00752DFF">
            <w:pPr>
              <w:autoSpaceDE w:val="0"/>
              <w:autoSpaceDN w:val="0"/>
              <w:adjustRightInd w:val="0"/>
              <w:ind w:right="-108"/>
              <w:rPr>
                <w:szCs w:val="28"/>
                <w:lang w:eastAsia="ru-RU"/>
              </w:rPr>
            </w:pPr>
            <w:r>
              <w:rPr>
                <w:szCs w:val="28"/>
                <w:lang w:eastAsia="ru-RU"/>
              </w:rPr>
              <w:t>при скорости течения свыше 1 м/с до 1,5 м/с включительно</w:t>
            </w:r>
          </w:p>
        </w:tc>
        <w:tc>
          <w:tcPr>
            <w:tcW w:w="4110" w:type="dxa"/>
          </w:tcPr>
          <w:p w:rsidR="00207A9F" w:rsidRDefault="00752DFF">
            <w:pPr>
              <w:autoSpaceDE w:val="0"/>
              <w:autoSpaceDN w:val="0"/>
              <w:adjustRightInd w:val="0"/>
              <w:jc w:val="center"/>
              <w:rPr>
                <w:szCs w:val="28"/>
                <w:lang w:eastAsia="ru-RU"/>
              </w:rPr>
            </w:pPr>
            <w:r>
              <w:rPr>
                <w:szCs w:val="28"/>
                <w:lang w:eastAsia="ru-RU"/>
              </w:rPr>
              <w:t>30</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скорости течения свыше 1,5 м/с</w:t>
            </w:r>
          </w:p>
        </w:tc>
        <w:tc>
          <w:tcPr>
            <w:tcW w:w="4110" w:type="dxa"/>
          </w:tcPr>
          <w:p w:rsidR="00207A9F" w:rsidRDefault="00752DFF">
            <w:pPr>
              <w:autoSpaceDE w:val="0"/>
              <w:autoSpaceDN w:val="0"/>
              <w:adjustRightInd w:val="0"/>
              <w:jc w:val="center"/>
              <w:rPr>
                <w:szCs w:val="28"/>
                <w:lang w:eastAsia="ru-RU"/>
              </w:rPr>
            </w:pPr>
            <w:r>
              <w:rPr>
                <w:szCs w:val="28"/>
                <w:lang w:eastAsia="ru-RU"/>
              </w:rPr>
              <w:t>40</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волнении воды от 2 до 3 баллов</w:t>
            </w:r>
          </w:p>
        </w:tc>
        <w:tc>
          <w:tcPr>
            <w:tcW w:w="4110" w:type="dxa"/>
          </w:tcPr>
          <w:p w:rsidR="00207A9F" w:rsidRDefault="00752DFF">
            <w:pPr>
              <w:autoSpaceDE w:val="0"/>
              <w:autoSpaceDN w:val="0"/>
              <w:adjustRightInd w:val="0"/>
              <w:jc w:val="center"/>
              <w:rPr>
                <w:szCs w:val="28"/>
                <w:lang w:eastAsia="ru-RU"/>
              </w:rPr>
            </w:pPr>
            <w:r>
              <w:rPr>
                <w:szCs w:val="28"/>
                <w:lang w:eastAsia="ru-RU"/>
              </w:rPr>
              <w:t>30</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волнении свыше 3 баллов</w:t>
            </w:r>
          </w:p>
        </w:tc>
        <w:tc>
          <w:tcPr>
            <w:tcW w:w="4110" w:type="dxa"/>
          </w:tcPr>
          <w:p w:rsidR="00207A9F" w:rsidRDefault="00752DFF">
            <w:pPr>
              <w:autoSpaceDE w:val="0"/>
              <w:autoSpaceDN w:val="0"/>
              <w:adjustRightInd w:val="0"/>
              <w:jc w:val="center"/>
              <w:rPr>
                <w:szCs w:val="28"/>
                <w:lang w:eastAsia="ru-RU"/>
              </w:rPr>
            </w:pPr>
            <w:r>
              <w:rPr>
                <w:szCs w:val="28"/>
                <w:lang w:eastAsia="ru-RU"/>
              </w:rPr>
              <w:t>40</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температуре воды ниже 10°С </w:t>
            </w:r>
          </w:p>
          <w:p w:rsidR="00207A9F" w:rsidRDefault="00752DFF">
            <w:pPr>
              <w:autoSpaceDE w:val="0"/>
              <w:autoSpaceDN w:val="0"/>
              <w:adjustRightInd w:val="0"/>
              <w:rPr>
                <w:szCs w:val="28"/>
                <w:lang w:eastAsia="ru-RU"/>
              </w:rPr>
            </w:pPr>
            <w:r>
              <w:rPr>
                <w:szCs w:val="28"/>
                <w:lang w:eastAsia="ru-RU"/>
              </w:rPr>
              <w:t>(при отсутствии обогревающих костюмов)</w:t>
            </w:r>
          </w:p>
        </w:tc>
        <w:tc>
          <w:tcPr>
            <w:tcW w:w="4110" w:type="dxa"/>
          </w:tcPr>
          <w:p w:rsidR="00207A9F" w:rsidRDefault="00752DFF">
            <w:pPr>
              <w:autoSpaceDE w:val="0"/>
              <w:autoSpaceDN w:val="0"/>
              <w:adjustRightInd w:val="0"/>
              <w:jc w:val="center"/>
              <w:rPr>
                <w:szCs w:val="28"/>
                <w:lang w:eastAsia="ru-RU"/>
              </w:rPr>
            </w:pPr>
            <w:r>
              <w:rPr>
                <w:szCs w:val="28"/>
                <w:lang w:eastAsia="ru-RU"/>
              </w:rPr>
              <w:t>10</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температуре воды ниже 4°С </w:t>
            </w:r>
          </w:p>
          <w:p w:rsidR="00207A9F" w:rsidRDefault="00752DFF">
            <w:pPr>
              <w:autoSpaceDE w:val="0"/>
              <w:autoSpaceDN w:val="0"/>
              <w:adjustRightInd w:val="0"/>
              <w:rPr>
                <w:szCs w:val="28"/>
                <w:lang w:eastAsia="ru-RU"/>
              </w:rPr>
            </w:pPr>
            <w:r>
              <w:rPr>
                <w:szCs w:val="28"/>
                <w:lang w:eastAsia="ru-RU"/>
              </w:rPr>
              <w:t>(при отсутствии обогревающих костюмов</w:t>
            </w:r>
          </w:p>
        </w:tc>
        <w:tc>
          <w:tcPr>
            <w:tcW w:w="4110" w:type="dxa"/>
          </w:tcPr>
          <w:p w:rsidR="00207A9F" w:rsidRDefault="00752DFF">
            <w:pPr>
              <w:autoSpaceDE w:val="0"/>
              <w:autoSpaceDN w:val="0"/>
              <w:adjustRightInd w:val="0"/>
              <w:jc w:val="center"/>
              <w:rPr>
                <w:szCs w:val="28"/>
                <w:lang w:eastAsia="ru-RU"/>
              </w:rPr>
            </w:pPr>
            <w:r>
              <w:rPr>
                <w:szCs w:val="28"/>
                <w:lang w:eastAsia="ru-RU"/>
              </w:rPr>
              <w:t>25</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работе подо льдом</w:t>
            </w:r>
          </w:p>
        </w:tc>
        <w:tc>
          <w:tcPr>
            <w:tcW w:w="4110" w:type="dxa"/>
          </w:tcPr>
          <w:p w:rsidR="00207A9F" w:rsidRDefault="00752DFF">
            <w:pPr>
              <w:autoSpaceDE w:val="0"/>
              <w:autoSpaceDN w:val="0"/>
              <w:adjustRightInd w:val="0"/>
              <w:jc w:val="center"/>
              <w:rPr>
                <w:szCs w:val="28"/>
                <w:lang w:eastAsia="ru-RU"/>
              </w:rPr>
            </w:pPr>
            <w:r>
              <w:rPr>
                <w:szCs w:val="28"/>
                <w:lang w:eastAsia="ru-RU"/>
              </w:rPr>
              <w:t>15</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работе с беседки</w:t>
            </w:r>
          </w:p>
        </w:tc>
        <w:tc>
          <w:tcPr>
            <w:tcW w:w="4110" w:type="dxa"/>
          </w:tcPr>
          <w:p w:rsidR="00207A9F" w:rsidRDefault="00752DFF">
            <w:pPr>
              <w:autoSpaceDE w:val="0"/>
              <w:autoSpaceDN w:val="0"/>
              <w:adjustRightInd w:val="0"/>
              <w:jc w:val="center"/>
              <w:rPr>
                <w:szCs w:val="28"/>
                <w:lang w:eastAsia="ru-RU"/>
              </w:rPr>
            </w:pPr>
            <w:r>
              <w:rPr>
                <w:szCs w:val="28"/>
                <w:lang w:eastAsia="ru-RU"/>
              </w:rPr>
              <w:t>15</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работе в галошах на захламленном </w:t>
            </w:r>
          </w:p>
          <w:p w:rsidR="00207A9F" w:rsidRDefault="00752DFF">
            <w:pPr>
              <w:autoSpaceDE w:val="0"/>
              <w:autoSpaceDN w:val="0"/>
              <w:adjustRightInd w:val="0"/>
              <w:rPr>
                <w:szCs w:val="28"/>
                <w:lang w:eastAsia="ru-RU"/>
              </w:rPr>
            </w:pPr>
            <w:r>
              <w:rPr>
                <w:szCs w:val="28"/>
                <w:lang w:eastAsia="ru-RU"/>
              </w:rPr>
              <w:t>и вязком грунте</w:t>
            </w:r>
          </w:p>
        </w:tc>
        <w:tc>
          <w:tcPr>
            <w:tcW w:w="4110" w:type="dxa"/>
          </w:tcPr>
          <w:p w:rsidR="00207A9F" w:rsidRDefault="00752DFF">
            <w:pPr>
              <w:autoSpaceDE w:val="0"/>
              <w:autoSpaceDN w:val="0"/>
              <w:adjustRightInd w:val="0"/>
              <w:jc w:val="center"/>
              <w:rPr>
                <w:szCs w:val="28"/>
                <w:lang w:eastAsia="ru-RU"/>
              </w:rPr>
            </w:pPr>
            <w:r>
              <w:rPr>
                <w:szCs w:val="28"/>
                <w:lang w:eastAsia="ru-RU"/>
              </w:rPr>
              <w:t>15</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работе в стесненных условиях </w:t>
            </w:r>
          </w:p>
          <w:p w:rsidR="00207A9F" w:rsidRDefault="00752DFF">
            <w:pPr>
              <w:autoSpaceDE w:val="0"/>
              <w:autoSpaceDN w:val="0"/>
              <w:adjustRightInd w:val="0"/>
              <w:rPr>
                <w:szCs w:val="28"/>
                <w:lang w:eastAsia="ru-RU"/>
              </w:rPr>
            </w:pPr>
            <w:r>
              <w:rPr>
                <w:szCs w:val="28"/>
                <w:lang w:eastAsia="ru-RU"/>
              </w:rPr>
              <w:t xml:space="preserve">(в отсеках кораблей, колодцах, туннелях, цистернах, потернах, трубопроводах, </w:t>
            </w:r>
          </w:p>
          <w:p w:rsidR="00207A9F" w:rsidRDefault="00752DFF">
            <w:pPr>
              <w:autoSpaceDE w:val="0"/>
              <w:autoSpaceDN w:val="0"/>
              <w:adjustRightInd w:val="0"/>
              <w:rPr>
                <w:szCs w:val="28"/>
                <w:lang w:eastAsia="ru-RU"/>
              </w:rPr>
            </w:pPr>
            <w:r>
              <w:rPr>
                <w:szCs w:val="28"/>
                <w:lang w:eastAsia="ru-RU"/>
              </w:rPr>
              <w:t xml:space="preserve">внутри свайных оснований при расстоянии между сваями, трубами элементами </w:t>
            </w:r>
          </w:p>
          <w:p w:rsidR="00207A9F" w:rsidRDefault="00752DFF">
            <w:pPr>
              <w:autoSpaceDE w:val="0"/>
              <w:autoSpaceDN w:val="0"/>
              <w:adjustRightInd w:val="0"/>
              <w:rPr>
                <w:szCs w:val="28"/>
                <w:lang w:eastAsia="ru-RU"/>
              </w:rPr>
            </w:pPr>
            <w:r>
              <w:rPr>
                <w:szCs w:val="28"/>
                <w:lang w:eastAsia="ru-RU"/>
              </w:rPr>
              <w:t>конструкций менее 1,5 м)</w:t>
            </w:r>
          </w:p>
        </w:tc>
        <w:tc>
          <w:tcPr>
            <w:tcW w:w="4110" w:type="dxa"/>
          </w:tcPr>
          <w:p w:rsidR="00207A9F" w:rsidRDefault="00752DFF">
            <w:pPr>
              <w:autoSpaceDE w:val="0"/>
              <w:autoSpaceDN w:val="0"/>
              <w:adjustRightInd w:val="0"/>
              <w:jc w:val="center"/>
              <w:rPr>
                <w:szCs w:val="28"/>
                <w:lang w:eastAsia="ru-RU"/>
              </w:rPr>
            </w:pPr>
            <w:r>
              <w:rPr>
                <w:szCs w:val="28"/>
                <w:lang w:eastAsia="ru-RU"/>
              </w:rPr>
              <w:t>30</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видимости менее 1 м</w:t>
            </w:r>
          </w:p>
        </w:tc>
        <w:tc>
          <w:tcPr>
            <w:tcW w:w="4110" w:type="dxa"/>
          </w:tcPr>
          <w:p w:rsidR="00207A9F" w:rsidRDefault="00752DFF">
            <w:pPr>
              <w:autoSpaceDE w:val="0"/>
              <w:autoSpaceDN w:val="0"/>
              <w:adjustRightInd w:val="0"/>
              <w:jc w:val="center"/>
              <w:rPr>
                <w:szCs w:val="28"/>
                <w:lang w:eastAsia="ru-RU"/>
              </w:rPr>
            </w:pPr>
            <w:r>
              <w:rPr>
                <w:szCs w:val="28"/>
                <w:lang w:eastAsia="ru-RU"/>
              </w:rPr>
              <w:t>20</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отсутствии видимости</w:t>
            </w:r>
          </w:p>
        </w:tc>
        <w:tc>
          <w:tcPr>
            <w:tcW w:w="4110" w:type="dxa"/>
          </w:tcPr>
          <w:p w:rsidR="00207A9F" w:rsidRDefault="00752DFF">
            <w:pPr>
              <w:autoSpaceDE w:val="0"/>
              <w:autoSpaceDN w:val="0"/>
              <w:adjustRightInd w:val="0"/>
              <w:jc w:val="center"/>
              <w:rPr>
                <w:szCs w:val="28"/>
                <w:lang w:eastAsia="ru-RU"/>
              </w:rPr>
            </w:pPr>
            <w:r>
              <w:rPr>
                <w:szCs w:val="28"/>
                <w:lang w:eastAsia="ru-RU"/>
              </w:rPr>
              <w:t>30</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загрязнении воды вредными </w:t>
            </w:r>
          </w:p>
          <w:p w:rsidR="00207A9F" w:rsidRDefault="00752DFF">
            <w:pPr>
              <w:autoSpaceDE w:val="0"/>
              <w:autoSpaceDN w:val="0"/>
              <w:adjustRightInd w:val="0"/>
              <w:rPr>
                <w:szCs w:val="28"/>
                <w:lang w:eastAsia="ru-RU"/>
              </w:rPr>
            </w:pPr>
            <w:r>
              <w:rPr>
                <w:szCs w:val="28"/>
                <w:lang w:eastAsia="ru-RU"/>
              </w:rPr>
              <w:t>и токсичными примесями</w:t>
            </w:r>
          </w:p>
        </w:tc>
        <w:tc>
          <w:tcPr>
            <w:tcW w:w="4110" w:type="dxa"/>
          </w:tcPr>
          <w:p w:rsidR="00207A9F" w:rsidRDefault="00752DFF">
            <w:pPr>
              <w:autoSpaceDE w:val="0"/>
              <w:autoSpaceDN w:val="0"/>
              <w:adjustRightInd w:val="0"/>
              <w:jc w:val="center"/>
              <w:rPr>
                <w:szCs w:val="28"/>
                <w:lang w:eastAsia="ru-RU"/>
              </w:rPr>
            </w:pPr>
            <w:r>
              <w:rPr>
                <w:szCs w:val="28"/>
                <w:lang w:eastAsia="ru-RU"/>
              </w:rPr>
              <w:t>25</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выгрузке боеприпасов, поиске </w:t>
            </w:r>
          </w:p>
          <w:p w:rsidR="00207A9F" w:rsidRDefault="00752DFF">
            <w:pPr>
              <w:autoSpaceDE w:val="0"/>
              <w:autoSpaceDN w:val="0"/>
              <w:adjustRightInd w:val="0"/>
              <w:rPr>
                <w:szCs w:val="28"/>
                <w:lang w:eastAsia="ru-RU"/>
              </w:rPr>
            </w:pPr>
            <w:r>
              <w:rPr>
                <w:szCs w:val="28"/>
                <w:lang w:eastAsia="ru-RU"/>
              </w:rPr>
              <w:t xml:space="preserve">и подъеме ракет, бомб, мин, торпед </w:t>
            </w:r>
          </w:p>
          <w:p w:rsidR="00207A9F" w:rsidRDefault="00752DFF">
            <w:pPr>
              <w:autoSpaceDE w:val="0"/>
              <w:autoSpaceDN w:val="0"/>
              <w:adjustRightInd w:val="0"/>
              <w:rPr>
                <w:szCs w:val="28"/>
                <w:lang w:eastAsia="ru-RU"/>
              </w:rPr>
            </w:pPr>
            <w:r>
              <w:rPr>
                <w:szCs w:val="28"/>
                <w:lang w:eastAsia="ru-RU"/>
              </w:rPr>
              <w:t>и других взрывоопасных предметов</w:t>
            </w:r>
          </w:p>
        </w:tc>
        <w:tc>
          <w:tcPr>
            <w:tcW w:w="4110" w:type="dxa"/>
          </w:tcPr>
          <w:p w:rsidR="00207A9F" w:rsidRDefault="00752DFF">
            <w:pPr>
              <w:autoSpaceDE w:val="0"/>
              <w:autoSpaceDN w:val="0"/>
              <w:adjustRightInd w:val="0"/>
              <w:jc w:val="center"/>
              <w:rPr>
                <w:szCs w:val="28"/>
                <w:lang w:eastAsia="ru-RU"/>
              </w:rPr>
            </w:pPr>
            <w:r>
              <w:rPr>
                <w:szCs w:val="28"/>
                <w:lang w:eastAsia="ru-RU"/>
              </w:rPr>
              <w:t>40</w:t>
            </w:r>
          </w:p>
        </w:tc>
      </w:tr>
      <w:tr w:rsidR="00207A9F">
        <w:tc>
          <w:tcPr>
            <w:tcW w:w="5529" w:type="dxa"/>
          </w:tcPr>
          <w:p w:rsidR="00207A9F" w:rsidRDefault="00752DFF">
            <w:pPr>
              <w:autoSpaceDE w:val="0"/>
              <w:autoSpaceDN w:val="0"/>
              <w:adjustRightInd w:val="0"/>
              <w:rPr>
                <w:szCs w:val="28"/>
                <w:lang w:eastAsia="ru-RU"/>
              </w:rPr>
            </w:pPr>
            <w:r>
              <w:rPr>
                <w:szCs w:val="28"/>
                <w:lang w:eastAsia="ru-RU"/>
              </w:rPr>
              <w:t xml:space="preserve">при взрывных работах и работах </w:t>
            </w:r>
          </w:p>
          <w:p w:rsidR="00207A9F" w:rsidRDefault="00752DFF">
            <w:pPr>
              <w:autoSpaceDE w:val="0"/>
              <w:autoSpaceDN w:val="0"/>
              <w:adjustRightInd w:val="0"/>
              <w:rPr>
                <w:szCs w:val="28"/>
                <w:lang w:eastAsia="ru-RU"/>
              </w:rPr>
            </w:pPr>
            <w:r>
              <w:rPr>
                <w:szCs w:val="28"/>
                <w:lang w:eastAsia="ru-RU"/>
              </w:rPr>
              <w:t>со взрывоопасными веществами</w:t>
            </w:r>
          </w:p>
        </w:tc>
        <w:tc>
          <w:tcPr>
            <w:tcW w:w="4110" w:type="dxa"/>
          </w:tcPr>
          <w:p w:rsidR="00207A9F" w:rsidRDefault="00752DFF">
            <w:pPr>
              <w:autoSpaceDE w:val="0"/>
              <w:autoSpaceDN w:val="0"/>
              <w:adjustRightInd w:val="0"/>
              <w:jc w:val="center"/>
              <w:rPr>
                <w:szCs w:val="28"/>
                <w:lang w:eastAsia="ru-RU"/>
              </w:rPr>
            </w:pPr>
            <w:r>
              <w:rPr>
                <w:szCs w:val="28"/>
                <w:lang w:eastAsia="ru-RU"/>
              </w:rPr>
              <w:t>35</w:t>
            </w:r>
          </w:p>
        </w:tc>
      </w:tr>
      <w:tr w:rsidR="00207A9F">
        <w:tc>
          <w:tcPr>
            <w:tcW w:w="5529" w:type="dxa"/>
          </w:tcPr>
          <w:p w:rsidR="00207A9F" w:rsidRDefault="00752DFF">
            <w:pPr>
              <w:autoSpaceDE w:val="0"/>
              <w:autoSpaceDN w:val="0"/>
              <w:adjustRightInd w:val="0"/>
              <w:rPr>
                <w:szCs w:val="28"/>
                <w:lang w:eastAsia="ru-RU"/>
              </w:rPr>
            </w:pPr>
            <w:r>
              <w:rPr>
                <w:szCs w:val="28"/>
                <w:lang w:eastAsia="ru-RU"/>
              </w:rPr>
              <w:t>при сварке и резке металла под водой</w:t>
            </w:r>
          </w:p>
        </w:tc>
        <w:tc>
          <w:tcPr>
            <w:tcW w:w="4110" w:type="dxa"/>
          </w:tcPr>
          <w:p w:rsidR="00207A9F" w:rsidRDefault="00752DFF">
            <w:pPr>
              <w:autoSpaceDE w:val="0"/>
              <w:autoSpaceDN w:val="0"/>
              <w:adjustRightInd w:val="0"/>
              <w:jc w:val="center"/>
              <w:rPr>
                <w:szCs w:val="28"/>
                <w:lang w:eastAsia="ru-RU"/>
              </w:rPr>
            </w:pPr>
            <w:r>
              <w:rPr>
                <w:szCs w:val="28"/>
                <w:lang w:eastAsia="ru-RU"/>
              </w:rPr>
              <w:t>30</w:t>
            </w:r>
          </w:p>
        </w:tc>
      </w:tr>
    </w:tbl>
    <w:p w:rsidR="00207A9F" w:rsidRDefault="00207A9F">
      <w:pPr>
        <w:jc w:val="both"/>
        <w:rPr>
          <w:sz w:val="10"/>
          <w:szCs w:val="10"/>
        </w:rPr>
      </w:pPr>
    </w:p>
    <w:p w:rsidR="00207A9F" w:rsidRDefault="00752DFF">
      <w:pPr>
        <w:ind w:firstLine="567"/>
        <w:jc w:val="both"/>
        <w:rPr>
          <w:szCs w:val="28"/>
        </w:rPr>
      </w:pPr>
      <w:r>
        <w:rPr>
          <w:szCs w:val="28"/>
        </w:rPr>
        <w:t>При наличии нескольких факторов, усложняющих водолазные работы, проценты увеличения почасовой оплаты суммируются, при этом размер увеличения не должен превышать 100 процентов почасовой оплаты.</w:t>
      </w:r>
    </w:p>
    <w:p w:rsidR="00207A9F" w:rsidRDefault="00752DFF">
      <w:pPr>
        <w:ind w:firstLine="567"/>
        <w:jc w:val="both"/>
        <w:rPr>
          <w:szCs w:val="28"/>
        </w:rPr>
      </w:pPr>
      <w:r>
        <w:rPr>
          <w:szCs w:val="28"/>
        </w:rPr>
        <w:t xml:space="preserve">Конкретный размер увеличения оплаты за один час пребывания под водой         работнику устанавливается на основании сведений об отработанных рабочих </w:t>
      </w:r>
      <w:r>
        <w:rPr>
          <w:szCs w:val="28"/>
        </w:rPr>
        <w:br/>
        <w:t>и тренировочных часах (табель подводного времени).</w:t>
      </w:r>
    </w:p>
    <w:p w:rsidR="00207A9F" w:rsidRDefault="00752DFF">
      <w:pPr>
        <w:ind w:firstLine="567"/>
        <w:jc w:val="both"/>
        <w:rPr>
          <w:szCs w:val="28"/>
        </w:rPr>
      </w:pPr>
      <w:r>
        <w:rPr>
          <w:szCs w:val="28"/>
        </w:rPr>
        <w:t>2.6. При экспериментальных спусках с целью испытаний водолазного         снаряжения, систем жизнеобеспечения водолазных комплексов, режимов          компрессии, декопрессии и рекомпрессии, дыхательных смесей, методов           погружения, а также при испытании водолазной техники водолазами и другими работниками, почасовая оплата, установленная пунктом 2.4 настоящего приложения, производится в двойном размере.</w:t>
      </w:r>
    </w:p>
    <w:p w:rsidR="00207A9F" w:rsidRDefault="00752DFF">
      <w:pPr>
        <w:ind w:firstLine="567"/>
        <w:jc w:val="both"/>
        <w:rPr>
          <w:szCs w:val="28"/>
        </w:rPr>
      </w:pPr>
      <w:r>
        <w:rPr>
          <w:szCs w:val="28"/>
        </w:rPr>
        <w:t>2.7. При использовании индивидуальных буксировщиков и групповых транспортировщиков «мокрого типа» за время нахождения на них водолазов под водой, почасовая оплата, установленная пунктом 2.4 настоящего прило-жения, производится в полуторном размере.</w:t>
      </w:r>
    </w:p>
    <w:p w:rsidR="00207A9F" w:rsidRDefault="00752DFF">
      <w:pPr>
        <w:ind w:firstLine="567"/>
        <w:jc w:val="both"/>
        <w:rPr>
          <w:szCs w:val="28"/>
        </w:rPr>
      </w:pPr>
      <w:r>
        <w:rPr>
          <w:szCs w:val="28"/>
        </w:rPr>
        <w:t>2.8. При спасании водолазом тонущего и извлечении его из воды с признаками жизни, водолазу выплачивается премия в размере двух минимальных     размеров оплаты труда за каждого спасенного.</w:t>
      </w:r>
    </w:p>
    <w:p w:rsidR="00207A9F" w:rsidRDefault="00752DFF">
      <w:pPr>
        <w:ind w:firstLine="567"/>
        <w:jc w:val="both"/>
        <w:rPr>
          <w:szCs w:val="28"/>
        </w:rPr>
      </w:pPr>
      <w:r>
        <w:rPr>
          <w:szCs w:val="28"/>
        </w:rPr>
        <w:t xml:space="preserve">При поиске тел утонувших, их подъеме на поверхность, извлечении </w:t>
      </w:r>
      <w:r>
        <w:rPr>
          <w:szCs w:val="28"/>
        </w:rPr>
        <w:br/>
        <w:t>из воды, почасовая оплата за время пребывания под водой, установленная пунктом 2.4 настоящего приложения, производится в полуторном размере,            независимо от результатов работы.</w:t>
      </w:r>
    </w:p>
    <w:p w:rsidR="00207A9F" w:rsidRDefault="00752DFF">
      <w:pPr>
        <w:ind w:firstLine="567"/>
        <w:jc w:val="both"/>
        <w:rPr>
          <w:szCs w:val="28"/>
        </w:rPr>
      </w:pPr>
      <w:r>
        <w:rPr>
          <w:szCs w:val="28"/>
        </w:rPr>
        <w:t>При подъеме тел на поверхность водолазу выплачивается премия в размере 0,5 минимальных размеров оплаты труда за каждого поднятого погибшего.</w:t>
      </w:r>
    </w:p>
    <w:p w:rsidR="00207A9F" w:rsidRDefault="00752DFF">
      <w:pPr>
        <w:ind w:firstLine="567"/>
        <w:jc w:val="both"/>
        <w:rPr>
          <w:szCs w:val="28"/>
        </w:rPr>
      </w:pPr>
      <w:r>
        <w:rPr>
          <w:szCs w:val="28"/>
        </w:rPr>
        <w:t>Факт проведения работ по спасанию тонущих, поиску и подъему погибших фиксируется в журнале водолазных работ и подписывается руководителем спуска, представителем органов внутренних дел (следственных органов, прокуратуры), а в их отсутствие – спасенным, родственниками или свидетелями.</w:t>
      </w:r>
    </w:p>
    <w:p w:rsidR="00207A9F" w:rsidRDefault="00752DFF">
      <w:pPr>
        <w:ind w:firstLine="567"/>
        <w:jc w:val="both"/>
        <w:rPr>
          <w:szCs w:val="28"/>
        </w:rPr>
      </w:pPr>
      <w:r>
        <w:rPr>
          <w:szCs w:val="28"/>
        </w:rPr>
        <w:t xml:space="preserve">2.9. За тренировочные и квалификационные спуски в бассейнах </w:t>
      </w:r>
      <w:r>
        <w:rPr>
          <w:szCs w:val="28"/>
        </w:rPr>
        <w:br/>
        <w:t>и «сухих» барокамерах, почасовая оплата, установленная пунктом 2.4 настоящего приложения, производится в половинном размере.</w:t>
      </w:r>
    </w:p>
    <w:p w:rsidR="00207A9F" w:rsidRDefault="00752DFF">
      <w:pPr>
        <w:ind w:firstLine="567"/>
        <w:jc w:val="both"/>
        <w:rPr>
          <w:szCs w:val="28"/>
        </w:rPr>
      </w:pPr>
      <w:r>
        <w:rPr>
          <w:szCs w:val="28"/>
        </w:rPr>
        <w:t xml:space="preserve">За тренировочные и квалификационные спуски в открытых водоемах </w:t>
      </w:r>
      <w:r>
        <w:rPr>
          <w:szCs w:val="28"/>
        </w:rPr>
        <w:br/>
        <w:t>и в гидробарокамерах почасовая оплата, установленная пунктом 2.4 настоящего приложения, производится с применением понижающего коэффициента 0,75.</w:t>
      </w:r>
    </w:p>
    <w:p w:rsidR="00207A9F" w:rsidRDefault="00752DFF">
      <w:pPr>
        <w:ind w:firstLine="567"/>
        <w:jc w:val="both"/>
        <w:rPr>
          <w:szCs w:val="28"/>
        </w:rPr>
      </w:pPr>
      <w:r>
        <w:rPr>
          <w:szCs w:val="28"/>
        </w:rPr>
        <w:t xml:space="preserve">Сопровождение больного в барокамере на лечебной рекомпрессии </w:t>
      </w:r>
      <w:r>
        <w:rPr>
          <w:szCs w:val="28"/>
        </w:rPr>
        <w:br/>
        <w:t>и оксигенобаротерапии оплачивается, как рабочий спуск в «сухой» барокамере.</w:t>
      </w:r>
    </w:p>
    <w:p w:rsidR="00207A9F" w:rsidRDefault="00752DFF">
      <w:pPr>
        <w:ind w:firstLine="567"/>
        <w:jc w:val="both"/>
        <w:rPr>
          <w:szCs w:val="28"/>
        </w:rPr>
      </w:pPr>
      <w:r>
        <w:rPr>
          <w:szCs w:val="28"/>
        </w:rPr>
        <w:t>Лечение и профилактика водолазных и иных заболеваний в барокамере                заболевшему не оплачивается.</w:t>
      </w:r>
    </w:p>
    <w:p w:rsidR="00207A9F" w:rsidRDefault="00752DFF">
      <w:pPr>
        <w:ind w:firstLine="567"/>
        <w:jc w:val="both"/>
        <w:rPr>
          <w:szCs w:val="28"/>
        </w:rPr>
      </w:pPr>
      <w:r>
        <w:rPr>
          <w:szCs w:val="28"/>
        </w:rPr>
        <w:t xml:space="preserve">В период обучения профессии водолаза в учебных заведениях (школах, центрах, курсах) часы пребывания обучающихся под водой оплачиваются, </w:t>
      </w:r>
      <w:r>
        <w:rPr>
          <w:szCs w:val="28"/>
        </w:rPr>
        <w:br/>
        <w:t>как тренировочные спуски. Оплату производит организация, направившая         кандидата на обучение.</w:t>
      </w:r>
    </w:p>
    <w:p w:rsidR="00207A9F" w:rsidRDefault="00752DFF">
      <w:pPr>
        <w:ind w:firstLine="567"/>
        <w:jc w:val="both"/>
        <w:rPr>
          <w:szCs w:val="28"/>
        </w:rPr>
      </w:pPr>
      <w:r>
        <w:rPr>
          <w:szCs w:val="28"/>
        </w:rPr>
        <w:t xml:space="preserve">Работникам, осуществлявшим непосредственное руководство водолазными спусками и их медицинское обеспечение, производится доплата </w:t>
      </w:r>
      <w:r>
        <w:rPr>
          <w:szCs w:val="28"/>
        </w:rPr>
        <w:br/>
        <w:t>в размере 15 процентов суммы почасовой оплаты каждого водолаза, работавшего под водой (находившегося в барокамере под давлением).</w:t>
      </w:r>
    </w:p>
    <w:p w:rsidR="00207A9F" w:rsidRDefault="00752DFF">
      <w:pPr>
        <w:ind w:firstLine="567"/>
        <w:jc w:val="both"/>
        <w:rPr>
          <w:szCs w:val="28"/>
        </w:rPr>
      </w:pPr>
      <w:r>
        <w:rPr>
          <w:szCs w:val="28"/>
        </w:rPr>
        <w:t xml:space="preserve">Работникам, осуществлявшим непосредственное руководство учебными водолазными спусками и их медицинское обеспечение, производится доплата </w:t>
      </w:r>
      <w:r>
        <w:rPr>
          <w:szCs w:val="28"/>
        </w:rPr>
        <w:br/>
        <w:t>в размере 20 процентов от суммы почасовой оплаты каждого водолаза, работавшего под водой (находившегося в барокамере под давлением).</w:t>
      </w:r>
    </w:p>
    <w:p w:rsidR="00207A9F" w:rsidRDefault="00752DFF">
      <w:pPr>
        <w:ind w:firstLine="567"/>
        <w:jc w:val="both"/>
        <w:rPr>
          <w:szCs w:val="28"/>
        </w:rPr>
      </w:pPr>
      <w:r>
        <w:rPr>
          <w:szCs w:val="28"/>
        </w:rPr>
        <w:t>В случае замены в процессе водолазного спуска лиц, указанных в абзаце первом и втором настоящего пункта, доплата выплачивается каждому лицу пропорционально времени непосредственного руководства спуском и медицинского обеспечения соответственно.</w:t>
      </w:r>
    </w:p>
    <w:p w:rsidR="00207A9F" w:rsidRDefault="00752DFF">
      <w:pPr>
        <w:ind w:firstLine="567"/>
        <w:jc w:val="both"/>
        <w:rPr>
          <w:szCs w:val="28"/>
        </w:rPr>
      </w:pPr>
      <w:r>
        <w:rPr>
          <w:szCs w:val="28"/>
        </w:rPr>
        <w:t xml:space="preserve">2.10. В случае если водолазный спуск не состоялся, водолазам и другим работникам за время пребывания в водолазном колоколе или водолазном отсеке водолазного подводного аппарата оплата производится, как за нахождение </w:t>
      </w:r>
      <w:r>
        <w:rPr>
          <w:szCs w:val="28"/>
        </w:rPr>
        <w:br/>
        <w:t>в барокамере под повышенным давлением.</w:t>
      </w:r>
    </w:p>
    <w:p w:rsidR="00207A9F" w:rsidRDefault="00752DFF">
      <w:pPr>
        <w:ind w:firstLine="567"/>
        <w:jc w:val="both"/>
        <w:rPr>
          <w:spacing w:val="-6"/>
          <w:szCs w:val="28"/>
        </w:rPr>
      </w:pPr>
      <w:r>
        <w:rPr>
          <w:szCs w:val="28"/>
        </w:rPr>
        <w:t xml:space="preserve">2.11. Время пребывания под водой при проведении водолазных спусков методом кратковременных погружений исчисляется с момента полного погружения водолаза под воду (начала повышения давления в камере) до момента </w:t>
      </w:r>
      <w:r>
        <w:rPr>
          <w:spacing w:val="-6"/>
          <w:szCs w:val="28"/>
        </w:rPr>
        <w:t>полного выхода водолаза из воды (снижения давления в камере до атмосферного).</w:t>
      </w:r>
    </w:p>
    <w:p w:rsidR="00207A9F" w:rsidRDefault="00752DFF">
      <w:pPr>
        <w:ind w:firstLine="567"/>
        <w:jc w:val="both"/>
        <w:rPr>
          <w:szCs w:val="28"/>
        </w:rPr>
      </w:pPr>
      <w:r>
        <w:rPr>
          <w:spacing w:val="-6"/>
          <w:szCs w:val="28"/>
        </w:rPr>
        <w:t xml:space="preserve">2.12. </w:t>
      </w:r>
      <w:r>
        <w:rPr>
          <w:szCs w:val="28"/>
        </w:rPr>
        <w:t xml:space="preserve">Время пребывания под водой при проведении водолазных спусков методом длительного пребывания исчисляется с момента закрытия внутренних люков водолазного колокола или водолазного отсека водолазного подводного аппарата после переходов в них водолазов из барокамеры перед началом          погружения до момента открытия внутренней крышки люка аппарата </w:t>
      </w:r>
      <w:r>
        <w:rPr>
          <w:szCs w:val="28"/>
        </w:rPr>
        <w:br/>
        <w:t>для перехода водолазов в барокамеру».</w:t>
      </w:r>
    </w:p>
    <w:p w:rsidR="00207A9F" w:rsidRDefault="00752DFF">
      <w:pPr>
        <w:ind w:firstLine="567"/>
        <w:jc w:val="both"/>
        <w:rPr>
          <w:szCs w:val="28"/>
        </w:rPr>
      </w:pPr>
      <w:r>
        <w:rPr>
          <w:szCs w:val="28"/>
        </w:rPr>
        <w:t>1.7. В пункте 1.1 приложения 8 к постановлению слово «непрерывной»                             исключить.</w:t>
      </w:r>
    </w:p>
    <w:p w:rsidR="00207A9F" w:rsidRDefault="00752DFF">
      <w:pPr>
        <w:ind w:firstLine="567"/>
        <w:jc w:val="both"/>
        <w:rPr>
          <w:szCs w:val="28"/>
        </w:rPr>
      </w:pPr>
      <w:r>
        <w:rPr>
          <w:szCs w:val="28"/>
        </w:rPr>
        <w:t>1.8. Настоящее постановление вступает в силу после его официального опубликования. Действие пункта 1.1, подпункта 1.4.3 пункта 1.4 настоящего постановления распространяется на правоотношения, возникшие с 01.01.2017.</w:t>
      </w:r>
    </w:p>
    <w:p w:rsidR="00207A9F" w:rsidRDefault="00752DFF">
      <w:pPr>
        <w:ind w:firstLine="567"/>
        <w:jc w:val="both"/>
        <w:rPr>
          <w:szCs w:val="28"/>
        </w:rPr>
      </w:pPr>
      <w:r>
        <w:rPr>
          <w:szCs w:val="28"/>
        </w:rPr>
        <w:t xml:space="preserve">1.9. Подпункт 1.4.3 пункта 1.4 настоящего постановления применяется </w:t>
      </w:r>
      <w:r>
        <w:rPr>
          <w:szCs w:val="28"/>
        </w:rPr>
        <w:br/>
        <w:t>к правоотношениям, связанным с премированием руководителей муници-пальных учреждений, начиная с оценки итогов работы учреждения по результатам работы за 2016 год.</w:t>
      </w:r>
    </w:p>
    <w:p w:rsidR="00207A9F" w:rsidRDefault="00752DFF">
      <w:pPr>
        <w:ind w:firstLine="567"/>
        <w:jc w:val="both"/>
        <w:rPr>
          <w:szCs w:val="28"/>
        </w:rPr>
      </w:pPr>
      <w:r>
        <w:rPr>
          <w:szCs w:val="28"/>
        </w:rPr>
        <w:t>2.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207A9F" w:rsidRDefault="00752DFF">
      <w:pPr>
        <w:ind w:firstLine="567"/>
        <w:jc w:val="both"/>
        <w:rPr>
          <w:szCs w:val="28"/>
        </w:rPr>
      </w:pPr>
      <w:r>
        <w:rPr>
          <w:szCs w:val="28"/>
        </w:rPr>
        <w:t>3. Контроль за выполнением постановления оставляю за собой.</w:t>
      </w:r>
    </w:p>
    <w:p w:rsidR="00207A9F" w:rsidRDefault="00207A9F">
      <w:pPr>
        <w:pStyle w:val="a4"/>
        <w:tabs>
          <w:tab w:val="left" w:pos="993"/>
        </w:tabs>
        <w:spacing w:after="0" w:line="240" w:lineRule="auto"/>
        <w:jc w:val="both"/>
        <w:rPr>
          <w:rFonts w:ascii="Times New Roman" w:hAnsi="Times New Roman"/>
          <w:sz w:val="28"/>
          <w:szCs w:val="28"/>
        </w:rPr>
      </w:pPr>
    </w:p>
    <w:p w:rsidR="00207A9F" w:rsidRDefault="00207A9F">
      <w:pPr>
        <w:pStyle w:val="a4"/>
        <w:tabs>
          <w:tab w:val="left" w:pos="993"/>
        </w:tabs>
        <w:spacing w:after="0" w:line="240" w:lineRule="auto"/>
        <w:jc w:val="both"/>
        <w:rPr>
          <w:rFonts w:ascii="Times New Roman" w:hAnsi="Times New Roman"/>
          <w:sz w:val="28"/>
          <w:szCs w:val="28"/>
        </w:rPr>
      </w:pPr>
    </w:p>
    <w:p w:rsidR="00207A9F" w:rsidRDefault="00752DFF">
      <w:pPr>
        <w:jc w:val="both"/>
        <w:rPr>
          <w:szCs w:val="28"/>
        </w:rPr>
      </w:pPr>
      <w:r>
        <w:rPr>
          <w:szCs w:val="28"/>
        </w:rPr>
        <w:t xml:space="preserve">Глава города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В.Н. Шувалов</w:t>
      </w:r>
    </w:p>
    <w:sectPr w:rsidR="00207A9F">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BD" w:rsidRDefault="00507ABD">
      <w:r>
        <w:separator/>
      </w:r>
    </w:p>
  </w:endnote>
  <w:endnote w:type="continuationSeparator" w:id="0">
    <w:p w:rsidR="00507ABD" w:rsidRDefault="0050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BD" w:rsidRDefault="00507ABD">
      <w:r>
        <w:separator/>
      </w:r>
    </w:p>
  </w:footnote>
  <w:footnote w:type="continuationSeparator" w:id="0">
    <w:p w:rsidR="00507ABD" w:rsidRDefault="0050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802"/>
      <w:docPartObj>
        <w:docPartGallery w:val="Page Numbers (Top of Page)"/>
        <w:docPartUnique/>
      </w:docPartObj>
    </w:sdtPr>
    <w:sdtEndPr>
      <w:rPr>
        <w:sz w:val="20"/>
        <w:szCs w:val="20"/>
      </w:rPr>
    </w:sdtEndPr>
    <w:sdtContent>
      <w:p w:rsidR="00207A9F" w:rsidRDefault="00752DFF">
        <w:pPr>
          <w:pStyle w:val="a8"/>
          <w:jc w:val="center"/>
        </w:pPr>
        <w:r>
          <w:rPr>
            <w:sz w:val="20"/>
            <w:szCs w:val="20"/>
          </w:rPr>
          <w:fldChar w:fldCharType="begin"/>
        </w:r>
        <w:r>
          <w:rPr>
            <w:sz w:val="20"/>
            <w:szCs w:val="20"/>
          </w:rPr>
          <w:instrText xml:space="preserve"> PAGE   \* MERGEFORMAT </w:instrText>
        </w:r>
        <w:r>
          <w:rPr>
            <w:sz w:val="20"/>
            <w:szCs w:val="20"/>
          </w:rPr>
          <w:fldChar w:fldCharType="separate"/>
        </w:r>
        <w:r w:rsidR="003E7B7D">
          <w:rPr>
            <w:noProof/>
            <w:sz w:val="20"/>
            <w:szCs w:val="20"/>
          </w:rPr>
          <w:t>1</w:t>
        </w:r>
        <w:r>
          <w:rPr>
            <w:sz w:val="20"/>
            <w:szCs w:val="20"/>
          </w:rPr>
          <w:fldChar w:fldCharType="end"/>
        </w:r>
      </w:p>
    </w:sdtContent>
  </w:sdt>
  <w:p w:rsidR="00207A9F" w:rsidRDefault="00207A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49BF6977"/>
    <w:multiLevelType w:val="hybridMultilevel"/>
    <w:tmpl w:val="7A5C7E56"/>
    <w:lvl w:ilvl="0" w:tplc="723E2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A0D8E"/>
    <w:multiLevelType w:val="multilevel"/>
    <w:tmpl w:val="54ACA42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2E93FA3"/>
    <w:multiLevelType w:val="multilevel"/>
    <w:tmpl w:val="593A5EFE"/>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07A9F"/>
    <w:rsid w:val="00207A9F"/>
    <w:rsid w:val="003E7B7D"/>
    <w:rsid w:val="004E352F"/>
    <w:rsid w:val="00507ABD"/>
    <w:rsid w:val="00752DFF"/>
    <w:rsid w:val="008E2DEA"/>
    <w:rsid w:val="00E5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094F77C"/>
  <w15:docId w15:val="{5E186F1B-5EAD-40DD-940E-70EE21D2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spacing w:after="160" w:line="259" w:lineRule="auto"/>
      <w:ind w:left="720"/>
      <w:contextualSpacing/>
    </w:pPr>
    <w:rPr>
      <w:rFonts w:ascii="Calibri" w:eastAsia="Calibri" w:hAnsi="Calibri" w:cs="Times New Roman"/>
      <w:sz w:val="22"/>
    </w:rPr>
  </w:style>
  <w:style w:type="character" w:customStyle="1" w:styleId="a5">
    <w:name w:val="Цветовое выделение"/>
    <w:uiPriority w:val="99"/>
    <w:rPr>
      <w:b/>
      <w:bCs/>
      <w:color w:val="26282F"/>
    </w:rPr>
  </w:style>
  <w:style w:type="character" w:customStyle="1" w:styleId="a6">
    <w:name w:val="Гипертекстовая ссылка"/>
    <w:uiPriority w:val="99"/>
    <w:rPr>
      <w:b/>
      <w:bCs/>
      <w:color w:val="106BBE"/>
    </w:rPr>
  </w:style>
  <w:style w:type="paragraph" w:customStyle="1" w:styleId="a7">
    <w:name w:val="Нормальный (таблица)"/>
    <w:basedOn w:val="a"/>
    <w:next w:val="a"/>
    <w:uiPriority w:val="99"/>
    <w:pPr>
      <w:autoSpaceDE w:val="0"/>
      <w:autoSpaceDN w:val="0"/>
      <w:adjustRightInd w:val="0"/>
      <w:jc w:val="both"/>
    </w:pPr>
    <w:rPr>
      <w:rFonts w:ascii="Arial" w:eastAsia="Calibri" w:hAnsi="Arial" w:cs="Arial"/>
      <w:sz w:val="24"/>
      <w:szCs w:val="24"/>
      <w:lang w:eastAsia="ru-RU"/>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hAnsi="Times New Roman"/>
      <w:sz w:val="28"/>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91912.0" TargetMode="External"/><Relationship Id="rId18" Type="http://schemas.openxmlformats.org/officeDocument/2006/relationships/hyperlink" Target="garantF1://1206211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garantF1://93614.0" TargetMode="External"/><Relationship Id="rId17" Type="http://schemas.openxmlformats.org/officeDocument/2006/relationships/hyperlink" Target="garantF1://93458.0" TargetMode="External"/><Relationship Id="rId2" Type="http://schemas.openxmlformats.org/officeDocument/2006/relationships/styles" Target="styles.xml"/><Relationship Id="rId16" Type="http://schemas.openxmlformats.org/officeDocument/2006/relationships/hyperlink" Target="garantF1://9365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3313.0" TargetMode="External"/><Relationship Id="rId5" Type="http://schemas.openxmlformats.org/officeDocument/2006/relationships/footnotes" Target="footnotes.xml"/><Relationship Id="rId15" Type="http://schemas.openxmlformats.org/officeDocument/2006/relationships/hyperlink" Target="garantF1://70052556.0" TargetMode="External"/><Relationship Id="rId10" Type="http://schemas.openxmlformats.org/officeDocument/2006/relationships/hyperlink" Target="garantF1://1205605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59870.0" TargetMode="External"/><Relationship Id="rId14" Type="http://schemas.openxmlformats.org/officeDocument/2006/relationships/hyperlink" Target="garantF1://4086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2017-02-22T09:12:00Z</cp:lastPrinted>
  <dcterms:created xsi:type="dcterms:W3CDTF">2017-03-09T10:55:00Z</dcterms:created>
  <dcterms:modified xsi:type="dcterms:W3CDTF">2017-03-09T10:55:00Z</dcterms:modified>
</cp:coreProperties>
</file>