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B0" w:rsidRPr="00E36BB0" w:rsidRDefault="00E36BB0" w:rsidP="00E36BB0">
      <w:pPr>
        <w:pBdr>
          <w:bottom w:val="single" w:sz="6" w:space="1" w:color="EEEEEE"/>
        </w:pBdr>
        <w:shd w:val="clear" w:color="auto" w:fill="FFFFFF"/>
        <w:spacing w:before="100" w:beforeAutospacing="1" w:after="30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14141"/>
          <w:kern w:val="36"/>
          <w:sz w:val="24"/>
          <w:szCs w:val="24"/>
          <w:lang w:eastAsia="ru-RU"/>
        </w:rPr>
      </w:pPr>
      <w:r w:rsidRPr="00E36BB0">
        <w:rPr>
          <w:rFonts w:ascii="Arial" w:eastAsia="Times New Roman" w:hAnsi="Arial" w:cs="Arial"/>
          <w:b/>
          <w:bCs/>
          <w:caps/>
          <w:color w:val="414141"/>
          <w:kern w:val="36"/>
          <w:sz w:val="24"/>
          <w:szCs w:val="24"/>
          <w:lang w:eastAsia="ru-RU"/>
        </w:rPr>
        <w:t>ПАМЯТКА О ДОБРОВОЛЬНОЙ СДАЧЕ НЕЗАКОННО ХРАНЯЩЕГОСЯ ОРУЖИЯ</w:t>
      </w:r>
    </w:p>
    <w:p w:rsidR="00E36BB0" w:rsidRPr="00E36BB0" w:rsidRDefault="00E36BB0" w:rsidP="00E36BB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E36BB0"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  <w:t xml:space="preserve">Правоотношения, возникающие при обороте гражданского оружия на территории </w:t>
      </w:r>
      <w:proofErr w:type="gramStart"/>
      <w:r w:rsidRPr="00E36BB0"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  <w:t>Российской Федерации</w:t>
      </w:r>
      <w:proofErr w:type="gramEnd"/>
      <w:r w:rsidRPr="00E36BB0"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  <w:t xml:space="preserve"> регулируются нормативными правовыми актами, направленными на защиту жизни и здоровья граждан, собственности, обеспечение общественной безопасности, охрану природы и природных ресурсов, укрепление международного сотрудничества в борьбе с преступностью и незаконным распространением оружия.</w:t>
      </w:r>
    </w:p>
    <w:p w:rsidR="00E36BB0" w:rsidRPr="00E36BB0" w:rsidRDefault="00E36BB0" w:rsidP="00E36BB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E36BB0"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  <w:t>В целях противодействия незаконному обороту оружия (незаконное приобретение, передача, сбыт, хранение, перевозка или ношение оружия, его основных частей, боеприпасов) действующим законодательством РФ предусмотрена юридическая ответственность.</w:t>
      </w:r>
    </w:p>
    <w:p w:rsidR="00E36BB0" w:rsidRPr="00E36BB0" w:rsidRDefault="00E36BB0" w:rsidP="00E36BB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E36BB0"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  <w:t xml:space="preserve">Сотрудники </w:t>
      </w:r>
      <w:proofErr w:type="spellStart"/>
      <w:r w:rsidRPr="00E36BB0"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  <w:t>Росгвардии</w:t>
      </w:r>
      <w:proofErr w:type="spellEnd"/>
      <w:r w:rsidRPr="00E36BB0"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  <w:t xml:space="preserve"> обращают особое внимание, что действующим законодательством поощряется выведение оружия и боеприпасов к нему, взрывчатых веществ или взрывных устройств из незаконного оборота путем освобождения от уголовной ответственности лиц, добровольно сдавших предметы, указанные в ст. 222, 222.1, 223 и 223.1 УК РФ.</w:t>
      </w:r>
    </w:p>
    <w:p w:rsidR="00E36BB0" w:rsidRPr="00E36BB0" w:rsidRDefault="00E36BB0" w:rsidP="00E36BB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E36BB0"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  <w:t>Под добровольной сдачей огнестрельного оружия, его основных частей, боеприпасов подразумевается выдача лицом указанных предметов по своей воле или сообщение органам власти о месте их нахождения, при этом гражданам гарантирована защита персональных данных.</w:t>
      </w:r>
    </w:p>
    <w:p w:rsidR="00E36BB0" w:rsidRPr="00A977BF" w:rsidRDefault="00E36BB0" w:rsidP="00E36BB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color w:val="666666"/>
          <w:sz w:val="23"/>
          <w:szCs w:val="23"/>
        </w:rPr>
      </w:pPr>
      <w:r w:rsidRPr="00A977BF">
        <w:rPr>
          <w:rFonts w:ascii="Arial" w:hAnsi="Arial" w:cs="Arial"/>
          <w:b/>
          <w:color w:val="666666"/>
          <w:sz w:val="23"/>
          <w:szCs w:val="23"/>
        </w:rPr>
        <w:t>П</w:t>
      </w:r>
      <w:r w:rsidRPr="00A977BF">
        <w:rPr>
          <w:rFonts w:ascii="Arial" w:hAnsi="Arial" w:cs="Arial"/>
          <w:b/>
          <w:color w:val="666666"/>
          <w:sz w:val="23"/>
          <w:szCs w:val="23"/>
        </w:rPr>
        <w:t>остановлением Правительства ХМАО – Югры от 9 июля 2021 года № 262-п в среднем в полтора раза увеличено денежное вознаграждение за добровольную сдач</w:t>
      </w:r>
      <w:bookmarkStart w:id="0" w:name="_GoBack"/>
      <w:bookmarkEnd w:id="0"/>
      <w:r w:rsidRPr="00A977BF">
        <w:rPr>
          <w:rFonts w:ascii="Arial" w:hAnsi="Arial" w:cs="Arial"/>
          <w:b/>
          <w:color w:val="666666"/>
          <w:sz w:val="23"/>
          <w:szCs w:val="23"/>
        </w:rPr>
        <w:t xml:space="preserve">у незаконно хранящихся оружия, боеприпасов, взрывчатых веществ и взрывных устройств. Внесение изменений в нормативно-правовой акт инициировано руководством Управления </w:t>
      </w:r>
      <w:proofErr w:type="spellStart"/>
      <w:r w:rsidRPr="00A977BF">
        <w:rPr>
          <w:rFonts w:ascii="Arial" w:hAnsi="Arial" w:cs="Arial"/>
          <w:b/>
          <w:color w:val="666666"/>
          <w:sz w:val="23"/>
          <w:szCs w:val="23"/>
        </w:rPr>
        <w:t>Росгвардии</w:t>
      </w:r>
      <w:proofErr w:type="spellEnd"/>
      <w:r w:rsidRPr="00A977BF">
        <w:rPr>
          <w:rFonts w:ascii="Arial" w:hAnsi="Arial" w:cs="Arial"/>
          <w:b/>
          <w:color w:val="666666"/>
          <w:sz w:val="23"/>
          <w:szCs w:val="23"/>
        </w:rPr>
        <w:t xml:space="preserve"> по ХМАО – Югре.</w:t>
      </w:r>
    </w:p>
    <w:p w:rsidR="00E36BB0" w:rsidRPr="00A977BF" w:rsidRDefault="00E36BB0" w:rsidP="00E36BB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color w:val="666666"/>
          <w:sz w:val="23"/>
          <w:szCs w:val="23"/>
        </w:rPr>
      </w:pPr>
      <w:r w:rsidRPr="00A977BF">
        <w:rPr>
          <w:rFonts w:ascii="Arial" w:hAnsi="Arial" w:cs="Arial"/>
          <w:b/>
          <w:color w:val="666666"/>
          <w:sz w:val="23"/>
          <w:szCs w:val="23"/>
        </w:rPr>
        <w:t>В нормативно-правовой акт введена возможность сдачи на возмездной основе основных частей огнестрельного оружия, а также оружия, непригодного для стрельбы. Теперь размер вознаграждения за сдачу огнестрельного оружия с нарезным стволом составит 7 500 рублей, с гладкоствольным – 3 750 рублей. Сумма вознаграждения за любую из основных частей оружия – 1 500 рублей.</w:t>
      </w:r>
    </w:p>
    <w:p w:rsidR="00E36BB0" w:rsidRPr="00A977BF" w:rsidRDefault="00E36BB0" w:rsidP="00E36BB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color w:val="666666"/>
          <w:sz w:val="23"/>
          <w:szCs w:val="23"/>
        </w:rPr>
      </w:pPr>
      <w:r w:rsidRPr="00A977BF">
        <w:rPr>
          <w:rFonts w:ascii="Arial" w:hAnsi="Arial" w:cs="Arial"/>
          <w:b/>
          <w:color w:val="666666"/>
          <w:sz w:val="23"/>
          <w:szCs w:val="23"/>
        </w:rPr>
        <w:t>Изменения вступают в силу с 1 января 2022 года.</w:t>
      </w:r>
    </w:p>
    <w:p w:rsidR="00E36BB0" w:rsidRPr="00A977BF" w:rsidRDefault="00E36BB0" w:rsidP="00E36BB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color w:val="666666"/>
          <w:sz w:val="23"/>
          <w:szCs w:val="23"/>
        </w:rPr>
      </w:pPr>
      <w:r w:rsidRPr="00A977BF">
        <w:rPr>
          <w:rFonts w:ascii="Arial" w:hAnsi="Arial" w:cs="Arial"/>
          <w:b/>
          <w:color w:val="666666"/>
          <w:sz w:val="23"/>
          <w:szCs w:val="23"/>
        </w:rPr>
        <w:t>Кроме этого, с 9 июля 2021 года вступил в силу Федеральный закон от 28.06.2021 г. № 232-ФЗ, которым внесены изменения в Кодекс Российской Федерации об административных правонарушениях в сфере оборота оружия.</w:t>
      </w:r>
    </w:p>
    <w:p w:rsidR="00E36BB0" w:rsidRPr="00A977BF" w:rsidRDefault="00E36BB0" w:rsidP="00E36BB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color w:val="666666"/>
          <w:sz w:val="23"/>
          <w:szCs w:val="23"/>
        </w:rPr>
      </w:pPr>
      <w:r w:rsidRPr="00A977BF">
        <w:rPr>
          <w:rFonts w:ascii="Arial" w:hAnsi="Arial" w:cs="Arial"/>
          <w:b/>
          <w:color w:val="666666"/>
          <w:sz w:val="23"/>
          <w:szCs w:val="23"/>
        </w:rPr>
        <w:t>Нормативно-правовой акт предусматривает увеличение до 12 месяцев срока давности привлечения к административной ответственности за правонарушения в сфере оборота оружия, разграничивает ответственность за нарушение отдельных правил оборота гражданского оружия от деяний, связанных с его незаконным оборотом, а также вводит ответственность за нарушение правил хранения, транспортирования и перевозки либо использования оружия, если это повлекло утрату оружия.</w:t>
      </w:r>
    </w:p>
    <w:p w:rsidR="00E36BB0" w:rsidRPr="00A977BF" w:rsidRDefault="00E36BB0" w:rsidP="00E36BB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color w:val="666666"/>
          <w:sz w:val="23"/>
          <w:szCs w:val="23"/>
        </w:rPr>
      </w:pPr>
      <w:r w:rsidRPr="00A977BF">
        <w:rPr>
          <w:rFonts w:ascii="Arial" w:hAnsi="Arial" w:cs="Arial"/>
          <w:b/>
          <w:color w:val="666666"/>
          <w:sz w:val="23"/>
          <w:szCs w:val="23"/>
        </w:rPr>
        <w:t>При этом одновременно предусматривается освобождение от административной ответственности лиц, добровольно сдавших оружие. К примеру, если ранее за нарушение сроков продления выданных разрешений на право хранения и ношения оружия наступала ответственность по ч. 6 ст. 20.8 КоАП РФ, и наказание предусматривало обязательную конфискацию оружия, то на сегодняшний день данное нарушение влечет наложение административного штрафа.</w:t>
      </w:r>
    </w:p>
    <w:p w:rsidR="00633AED" w:rsidRPr="00A977BF" w:rsidRDefault="00633AED">
      <w:pPr>
        <w:rPr>
          <w:b/>
        </w:rPr>
      </w:pPr>
    </w:p>
    <w:sectPr w:rsidR="00633AED" w:rsidRPr="00A977BF" w:rsidSect="00E36BB0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D8"/>
    <w:rsid w:val="00076B41"/>
    <w:rsid w:val="00633AED"/>
    <w:rsid w:val="009B0D5D"/>
    <w:rsid w:val="00A977BF"/>
    <w:rsid w:val="00C334D8"/>
    <w:rsid w:val="00E3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A163"/>
  <w15:chartTrackingRefBased/>
  <w15:docId w15:val="{A4B456D6-96F4-406C-B45C-005FFF6E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Витальевна</dc:creator>
  <cp:keywords/>
  <dc:description/>
  <cp:lastModifiedBy>Кудрявцева Елена Витальевна</cp:lastModifiedBy>
  <cp:revision>2</cp:revision>
  <dcterms:created xsi:type="dcterms:W3CDTF">2021-10-21T06:45:00Z</dcterms:created>
  <dcterms:modified xsi:type="dcterms:W3CDTF">2021-10-21T06:45:00Z</dcterms:modified>
</cp:coreProperties>
</file>