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C0" w:rsidRDefault="00FC3CC0" w:rsidP="00181B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Семейный кодекс Российской Федерации</w:t>
      </w:r>
    </w:p>
    <w:p w:rsidR="00FC3CC0" w:rsidRDefault="00FC3CC0" w:rsidP="00181B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181B51" w:rsidRPr="00181B51" w:rsidRDefault="00181B51" w:rsidP="00181B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181B5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Глава 3. Условия и порядок заключения брака</w:t>
      </w:r>
    </w:p>
    <w:p w:rsidR="00181B51" w:rsidRPr="00181B51" w:rsidRDefault="00181B51" w:rsidP="0018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51" w:rsidRPr="00181B51" w:rsidRDefault="00181B51" w:rsidP="00181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10.</w:t>
      </w: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Заключение брака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Брак заключается в органах записи актов гражданского состояния.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181B51" w:rsidRPr="00181B51" w:rsidRDefault="00181B51" w:rsidP="00181B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</w:p>
    <w:p w:rsidR="00181B51" w:rsidRPr="00181B51" w:rsidRDefault="00181B51" w:rsidP="0018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51" w:rsidRPr="00181B51" w:rsidRDefault="00181B51" w:rsidP="00181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11.</w:t>
      </w: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Порядок заключения брака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Заключение брака производится в личном присутствии лиц, вступающих в брак, по истечении месяца со дня подачи ими </w:t>
      </w:r>
      <w:hyperlink r:id="rId5" w:anchor="block_700" w:history="1">
        <w:r w:rsidRPr="00181B51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заявления</w:t>
        </w:r>
      </w:hyperlink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органы записи актов гражданского состояния.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Государственная регистрация заключения брака производится в </w:t>
      </w:r>
      <w:hyperlink r:id="rId6" w:anchor="block_300" w:history="1">
        <w:r w:rsidRPr="00181B51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порядке</w:t>
        </w:r>
      </w:hyperlink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установленном для государственной регистрации актов гражданского состояния.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Отказ органа записи актов гражданского состояния в регистрации брака может быть обжалован в суд лицами, желающими вступить в брак (одним из них).</w:t>
      </w:r>
    </w:p>
    <w:p w:rsidR="00181B51" w:rsidRPr="00181B51" w:rsidRDefault="00181B51" w:rsidP="0018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51" w:rsidRPr="00181B51" w:rsidRDefault="00181B51" w:rsidP="00181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12.</w:t>
      </w: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Условия заключения брака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Для заключения брака необходимы взаимное добровольное согласие мужчины и женщины, </w:t>
      </w:r>
      <w:proofErr w:type="gramStart"/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вступающих</w:t>
      </w:r>
      <w:proofErr w:type="gramEnd"/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брак, и достижение ими брачного возраста.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Брак не может быть заключен при наличии обстоятельств, указанных в </w:t>
      </w:r>
      <w:hyperlink r:id="rId7" w:anchor="block_14" w:history="1">
        <w:r w:rsidRPr="00181B51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статье 14</w:t>
        </w:r>
      </w:hyperlink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Кодекса.</w:t>
      </w:r>
    </w:p>
    <w:p w:rsidR="00FC3CC0" w:rsidRDefault="00FC3CC0" w:rsidP="00181B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181B51" w:rsidRPr="00181B51" w:rsidRDefault="00181B51" w:rsidP="00181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13.</w:t>
      </w: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Брачный возраст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Брачный возраст устанавливается в восемнадцать лет.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законами субъектов Российской Федерации.</w:t>
      </w:r>
    </w:p>
    <w:p w:rsidR="00181B51" w:rsidRDefault="00181B51" w:rsidP="0018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51" w:rsidRPr="00181B51" w:rsidRDefault="00181B51" w:rsidP="00181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14.</w:t>
      </w: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Обстоятельства, препятствующие заключению брака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допускается заключение брака </w:t>
      </w:r>
      <w:proofErr w:type="gramStart"/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</w:t>
      </w:r>
      <w:proofErr w:type="gramEnd"/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лицами, из которых хотя бы одно лицо уже состоит в другом зарегистрированном браке;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неполнородными</w:t>
      </w:r>
      <w:proofErr w:type="spellEnd"/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(имеющими </w:t>
      </w:r>
      <w:proofErr w:type="gramStart"/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общих</w:t>
      </w:r>
      <w:proofErr w:type="gramEnd"/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отца или мать) братьями и сестрами);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усыновителями и усыновленными;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лицами, из которых хотя бы одно лицо признано судом недееспособным вследствие психического расстройства.</w:t>
      </w:r>
    </w:p>
    <w:p w:rsidR="00181B51" w:rsidRPr="00181B51" w:rsidRDefault="00181B51" w:rsidP="0018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51" w:rsidRPr="00181B51" w:rsidRDefault="00181B51" w:rsidP="00181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15.</w:t>
      </w: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Медицинское обследование лиц, вступающих в брак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Медицинское обследование лиц, вступающих в брак, а также консультирование по медико-генетическим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 </w:t>
      </w:r>
      <w:hyperlink r:id="rId8" w:anchor="block_511" w:history="1">
        <w:r w:rsidRPr="00181B51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бесплатно</w:t>
        </w:r>
      </w:hyperlink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только с согласия лиц, вступающих в брак.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Результаты обследования лица, вступающего в брак, составляют </w:t>
      </w:r>
      <w:hyperlink r:id="rId9" w:anchor="block_131" w:history="1">
        <w:r w:rsidRPr="00181B51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врачебную тайну</w:t>
        </w:r>
      </w:hyperlink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могут быть сообщены лицу, с которым оно намерено заключить брак, только с согласия лица, прошедшего обследование.</w:t>
      </w:r>
    </w:p>
    <w:p w:rsidR="00181B51" w:rsidRPr="00181B51" w:rsidRDefault="00181B51" w:rsidP="00181B51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81B51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181B51" w:rsidRPr="00181B51" w:rsidRDefault="00181B51" w:rsidP="00181B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признанию недействительным брака в соответствии со статьей 15 настоящего Кодекса </w:t>
      </w:r>
      <w:hyperlink r:id="rId10" w:anchor="block_1694" w:history="1">
        <w:r w:rsidRPr="00181B51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применяются</w:t>
        </w:r>
      </w:hyperlink>
      <w:r w:rsidRPr="00181B51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сроки исковой давности, установленные </w:t>
      </w:r>
      <w:hyperlink r:id="rId11" w:anchor="block_181" w:history="1">
        <w:r w:rsidRPr="00181B51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статьей 181</w:t>
        </w:r>
      </w:hyperlink>
      <w:r w:rsidRPr="00181B51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Гражданского кодекса РФ для признания оспоримой сделки недействительной</w:t>
      </w:r>
    </w:p>
    <w:p w:rsidR="00181B51" w:rsidRPr="00181B51" w:rsidRDefault="00181B51" w:rsidP="00181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 Если одно из лиц, вступающих в брак, скрыло от другого лица наличие венерической болезни или ВИЧ-инфекции, последнее вправе обратиться в суд с требованием о признании брака недействительным (</w:t>
      </w:r>
      <w:hyperlink r:id="rId12" w:anchor="block_27" w:history="1">
        <w:r w:rsidRPr="00181B51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статьи 27 - 30</w:t>
        </w:r>
      </w:hyperlink>
      <w:r w:rsidRPr="00181B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Кодекса).</w:t>
      </w:r>
    </w:p>
    <w:p w:rsidR="00FC3CC0" w:rsidRDefault="00FC3CC0" w:rsidP="00FC3C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FC3CC0" w:rsidRPr="00FC3CC0" w:rsidRDefault="00FC3CC0" w:rsidP="00FC3C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FC3CC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Глава 6. Личные права и обязанности супругов</w:t>
      </w:r>
    </w:p>
    <w:p w:rsidR="00FC3CC0" w:rsidRPr="00FC3CC0" w:rsidRDefault="00FC3CC0" w:rsidP="00FC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C0" w:rsidRPr="00FC3CC0" w:rsidRDefault="00FC3CC0" w:rsidP="00FC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31.</w:t>
      </w: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Равенство супругов в семье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Каждый из супругов свободен в выборе рода занятий, профессии, мест пребывания и жительства.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Вопросы материнства, отцовства, воспитания, образования детей и другие вопросы жизни семьи решаются супругами совместно исходя из принципа равенства супругов.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</w:t>
      </w:r>
    </w:p>
    <w:p w:rsidR="00FC3CC0" w:rsidRPr="00FC3CC0" w:rsidRDefault="00FC3CC0" w:rsidP="00FC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C0" w:rsidRPr="00FC3CC0" w:rsidRDefault="00FC3CC0" w:rsidP="00FC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32.</w:t>
      </w: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Право выбора супругами фамилии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Супруги по своему желанию выбирают при заключении брака фамилию одного из них в качестве общей фамилии, либо каждый из супругов сохраняет свою добрачную фамилию, либо, если иное не предусмотрено законами субъектов Российской Федерации, присоединяет к своей фамилии фамилию другого супруга.</w:t>
      </w:r>
    </w:p>
    <w:p w:rsidR="00FC3CC0" w:rsidRPr="00FC3CC0" w:rsidRDefault="00FC3CC0" w:rsidP="00FC3CC0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FC3CC0" w:rsidRPr="00FC3CC0" w:rsidRDefault="00FC3CC0" w:rsidP="00FC3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В соответствии с </w:t>
      </w:r>
      <w:hyperlink r:id="rId13" w:anchor="block_55000" w:history="1">
        <w:r w:rsidRPr="00FC3CC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Федеральным законом</w:t>
        </w:r>
      </w:hyperlink>
      <w:r w:rsidRPr="00FC3CC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от 15 ноября 1997 г. N 143-ФЗ в качестве общей фамилии супругов может быть записана фамилия, образованная посредством присоединения фамилии жены к фамилии мужа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Соединение фамилий не допускается, если добрачная фамилия хотя бы одного из супругов является двойной.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Перемена фамилии одним из супругов не влечет за собой перемену фамилии другого супруга.</w:t>
      </w:r>
    </w:p>
    <w:p w:rsidR="00FC3CC0" w:rsidRPr="00FC3CC0" w:rsidRDefault="00FC3CC0" w:rsidP="00FC3CC0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FC3CC0" w:rsidRPr="00FC3CC0" w:rsidRDefault="00FC3CC0" w:rsidP="00FC3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О перемене фамилии см. </w:t>
      </w:r>
      <w:hyperlink r:id="rId14" w:anchor="block_1902" w:history="1">
        <w:r w:rsidRPr="00FC3CC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Гражданский кодекс</w:t>
        </w:r>
      </w:hyperlink>
      <w:r w:rsidRPr="00FC3CC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РФ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C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случае расторжения брака супруги вправе сохранить общую фамилию или восстановить свои добрачные фамилии.</w:t>
      </w:r>
    </w:p>
    <w:p w:rsidR="00FC3CC0" w:rsidRDefault="00FC3CC0" w:rsidP="00FC3C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FC3CC0" w:rsidRPr="00FC3CC0" w:rsidRDefault="00FC3CC0" w:rsidP="00FC3C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FC3CC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Раздел VII. Применение семейного законодательства к семейным отношениям с участием иностранных граждан и лиц без гражданства</w:t>
      </w:r>
    </w:p>
    <w:p w:rsidR="00FC3CC0" w:rsidRPr="00FC3CC0" w:rsidRDefault="00FC3CC0" w:rsidP="00FC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C0" w:rsidRPr="00FC3CC0" w:rsidRDefault="00FC3CC0" w:rsidP="00FC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156.</w:t>
      </w: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Заключение брака на территории Российской Федерации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Форма и порядок заключения брака на территории Российской Федерации определяются законодательством Российской Федерации.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лицо является в момент заключения брака, с соблюдением требований </w:t>
      </w:r>
      <w:hyperlink r:id="rId15" w:anchor="block_14" w:history="1">
        <w:r w:rsidRPr="00FC3CC0">
          <w:rPr>
            <w:rFonts w:ascii="Arial" w:eastAsia="Times New Roman" w:hAnsi="Arial" w:cs="Arial"/>
            <w:color w:val="008000"/>
            <w:sz w:val="18"/>
            <w:szCs w:val="18"/>
            <w:u w:val="single"/>
            <w:lang w:eastAsia="ru-RU"/>
          </w:rPr>
          <w:t>статьи 14</w:t>
        </w:r>
      </w:hyperlink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настоящего Кодекса в отношении обстоятельств, препятствующих заключению брака.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Если лицо наряду с гражданством иностранного государства имеет гражданство Российской Федерации, к условиям заключения брака применяется законодательство Российской Федерации. При наличии у лица гражданства нескольких иностранных госуда</w:t>
      </w:r>
      <w:proofErr w:type="gramStart"/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рств пр</w:t>
      </w:r>
      <w:proofErr w:type="gramEnd"/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именяется по выбору данного лица законодательство одного из этих государств.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Условия заключения брака лицом без гражданства на территории Российской Федерации определяются законодательством государства, в котором это лицо имеет постоянное место жительства.</w:t>
      </w:r>
    </w:p>
    <w:p w:rsidR="00FC3CC0" w:rsidRPr="00FC3CC0" w:rsidRDefault="00FC3CC0" w:rsidP="00FC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C0" w:rsidRPr="00FC3CC0" w:rsidRDefault="00FC3CC0" w:rsidP="00FC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157.</w:t>
      </w: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Заключение браков в дипломатических представительствах и консульских учреждениях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Браки между гражданами Российской Федерации, проживающими за пределами территории Российской Федерации, заключаются в дипломатических представительствах или в консульских учреждениях Российской Федерации.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Браки между иностранными гражданами, заключенные на территории Российской Федерации в дипломатических представительствах и консульских учреждениях иностранных государств, признаются на условиях взаимности действительными в Российской Федерации, если эти лица в момент заключения брака являлись гражданами иностранного государства, назначившего посла или консула в Российской Федерации.</w:t>
      </w:r>
    </w:p>
    <w:p w:rsidR="00FC3CC0" w:rsidRDefault="00FC3CC0" w:rsidP="00FC3C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FC3CC0" w:rsidRPr="00FC3CC0" w:rsidRDefault="00FC3CC0" w:rsidP="00FC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158.</w:t>
      </w: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Признание браков, заключенных за пределами территории Российской Федерации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Браки между гражданами Российской Федерации и браки между гражданами Российской Федерации и иностранными гражданами или лицами без гражданства, заключенные за пределами территории Российской Федерации с соблюдением законодательства государства, на территории которого </w:t>
      </w: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они заключены, признаются действительными в Российской Федерации, если отсутствуют предусмотренные </w:t>
      </w:r>
      <w:hyperlink r:id="rId16" w:anchor="block_14" w:history="1">
        <w:r w:rsidRPr="00FC3CC0">
          <w:rPr>
            <w:rFonts w:ascii="Arial" w:eastAsia="Times New Roman" w:hAnsi="Arial" w:cs="Arial"/>
            <w:color w:val="008000"/>
            <w:sz w:val="18"/>
            <w:szCs w:val="18"/>
            <w:u w:val="single"/>
            <w:lang w:eastAsia="ru-RU"/>
          </w:rPr>
          <w:t>статьей 14</w:t>
        </w:r>
      </w:hyperlink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настоящего Кодекса обстоятельства, препятствующие заключению брака.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Браки между иностранными гражданами, заключенные за пределами территории Российской Федерации с соблюдением законодательства государства, на территории которого они заключены, признаются действительными в Российской Федерации.</w:t>
      </w:r>
    </w:p>
    <w:p w:rsidR="00FC3CC0" w:rsidRPr="00FC3CC0" w:rsidRDefault="00FC3CC0" w:rsidP="00FC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C0" w:rsidRPr="00FC3CC0" w:rsidRDefault="00FC3CC0" w:rsidP="00FC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159.</w:t>
      </w: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Недействительность брака, заключенного на территории Российской Федерации или за пределами территории Российской Федерации</w:t>
      </w:r>
    </w:p>
    <w:p w:rsidR="00FC3CC0" w:rsidRPr="00FC3CC0" w:rsidRDefault="00FC3CC0" w:rsidP="00FC3C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Недействительность брака, заключенного на территории Российской Федерации или за пределами Российской Федерации, определяется законодательством, которое в соответствии со </w:t>
      </w:r>
      <w:hyperlink r:id="rId17" w:anchor="block_156" w:history="1">
        <w:r w:rsidRPr="00FC3CC0">
          <w:rPr>
            <w:rFonts w:ascii="Arial" w:eastAsia="Times New Roman" w:hAnsi="Arial" w:cs="Arial"/>
            <w:color w:val="008000"/>
            <w:sz w:val="18"/>
            <w:szCs w:val="18"/>
            <w:u w:val="single"/>
            <w:lang w:eastAsia="ru-RU"/>
          </w:rPr>
          <w:t>статьями 156</w:t>
        </w:r>
      </w:hyperlink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hyperlink r:id="rId18" w:anchor="block_158" w:history="1">
        <w:r w:rsidRPr="00FC3CC0">
          <w:rPr>
            <w:rFonts w:ascii="Arial" w:eastAsia="Times New Roman" w:hAnsi="Arial" w:cs="Arial"/>
            <w:color w:val="008000"/>
            <w:sz w:val="18"/>
            <w:szCs w:val="18"/>
            <w:u w:val="single"/>
            <w:lang w:eastAsia="ru-RU"/>
          </w:rPr>
          <w:t>158</w:t>
        </w:r>
      </w:hyperlink>
      <w:r w:rsidRPr="00FC3C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настоящего Кодекса применялось при заключении брака.</w:t>
      </w:r>
      <w:bookmarkStart w:id="0" w:name="_GoBack"/>
      <w:bookmarkEnd w:id="0"/>
    </w:p>
    <w:sectPr w:rsidR="00FC3CC0" w:rsidRPr="00FC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51"/>
    <w:rsid w:val="00181B51"/>
    <w:rsid w:val="00D46748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1B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1B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B51"/>
  </w:style>
  <w:style w:type="character" w:customStyle="1" w:styleId="apple-converted-space">
    <w:name w:val="apple-converted-space"/>
    <w:basedOn w:val="a0"/>
    <w:rsid w:val="00181B51"/>
  </w:style>
  <w:style w:type="paragraph" w:customStyle="1" w:styleId="s1">
    <w:name w:val="s_1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1B51"/>
    <w:rPr>
      <w:color w:val="0000FF"/>
      <w:u w:val="single"/>
    </w:rPr>
  </w:style>
  <w:style w:type="paragraph" w:customStyle="1" w:styleId="s22">
    <w:name w:val="s_22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1B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1B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B51"/>
  </w:style>
  <w:style w:type="character" w:customStyle="1" w:styleId="apple-converted-space">
    <w:name w:val="apple-converted-space"/>
    <w:basedOn w:val="a0"/>
    <w:rsid w:val="00181B51"/>
  </w:style>
  <w:style w:type="paragraph" w:customStyle="1" w:styleId="s1">
    <w:name w:val="s_1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1B51"/>
    <w:rPr>
      <w:color w:val="0000FF"/>
      <w:u w:val="single"/>
    </w:rPr>
  </w:style>
  <w:style w:type="paragraph" w:customStyle="1" w:styleId="s22">
    <w:name w:val="s_22"/>
    <w:basedOn w:val="a"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91967/6/" TargetMode="External"/><Relationship Id="rId13" Type="http://schemas.openxmlformats.org/officeDocument/2006/relationships/hyperlink" Target="http://base.garant.ru/173972/3/" TargetMode="External"/><Relationship Id="rId18" Type="http://schemas.openxmlformats.org/officeDocument/2006/relationships/hyperlink" Target="http://base.garant.ru/10105807/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5807/3/" TargetMode="External"/><Relationship Id="rId12" Type="http://schemas.openxmlformats.org/officeDocument/2006/relationships/hyperlink" Target="http://base.garant.ru/10105807/5/" TargetMode="External"/><Relationship Id="rId17" Type="http://schemas.openxmlformats.org/officeDocument/2006/relationships/hyperlink" Target="http://base.garant.ru/10105807/2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0105807/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73972/3/" TargetMode="External"/><Relationship Id="rId11" Type="http://schemas.openxmlformats.org/officeDocument/2006/relationships/hyperlink" Target="http://base.garant.ru/10164072/9/" TargetMode="External"/><Relationship Id="rId5" Type="http://schemas.openxmlformats.org/officeDocument/2006/relationships/hyperlink" Target="http://base.garant.ru/179628/" TargetMode="External"/><Relationship Id="rId15" Type="http://schemas.openxmlformats.org/officeDocument/2006/relationships/hyperlink" Target="http://base.garant.ru/10105807/3/" TargetMode="External"/><Relationship Id="rId10" Type="http://schemas.openxmlformats.org/officeDocument/2006/relationships/hyperlink" Target="http://base.garant.ru/10105807/2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91967/2/" TargetMode="External"/><Relationship Id="rId14" Type="http://schemas.openxmlformats.org/officeDocument/2006/relationships/hyperlink" Target="http://base.garant.ru/10164072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1337</Words>
  <Characters>7625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2015-01-18T09:28:00Z</dcterms:created>
  <dcterms:modified xsi:type="dcterms:W3CDTF">2015-01-18T09:31:00Z</dcterms:modified>
</cp:coreProperties>
</file>